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FA9F" w14:textId="30185009" w:rsidR="005452F1" w:rsidRPr="005B64CF" w:rsidRDefault="002C3666" w:rsidP="005B64CF">
      <w:pPr>
        <w:jc w:val="center"/>
        <w:rPr>
          <w:rFonts w:ascii="Times New Roman" w:hAnsi="Times New Roman" w:cs="Times New Roman"/>
          <w:b/>
          <w:bCs/>
          <w:sz w:val="36"/>
          <w:szCs w:val="36"/>
          <w:lang w:val="uz-Latn-UZ"/>
        </w:rPr>
      </w:pPr>
      <w:r w:rsidRPr="005B64CF">
        <w:rPr>
          <w:rFonts w:ascii="Times New Roman" w:hAnsi="Times New Roman" w:cs="Times New Roman"/>
          <w:b/>
          <w:bCs/>
          <w:sz w:val="36"/>
          <w:szCs w:val="36"/>
          <w:lang w:val="uz-Latn-UZ"/>
        </w:rPr>
        <w:t xml:space="preserve">“KDB Bank O‘zbekiston” AJga </w:t>
      </w:r>
      <w:r w:rsidR="005B64CF" w:rsidRPr="005B64CF">
        <w:rPr>
          <w:rFonts w:ascii="Times New Roman" w:hAnsi="Times New Roman" w:cs="Times New Roman"/>
          <w:b/>
          <w:bCs/>
          <w:sz w:val="36"/>
          <w:szCs w:val="36"/>
          <w:lang w:val="uz-Latn-UZ"/>
        </w:rPr>
        <w:t>202</w:t>
      </w:r>
      <w:r w:rsidR="00E41446">
        <w:rPr>
          <w:rFonts w:ascii="Times New Roman" w:hAnsi="Times New Roman" w:cs="Times New Roman"/>
          <w:b/>
          <w:bCs/>
          <w:sz w:val="36"/>
          <w:szCs w:val="36"/>
          <w:lang w:val="uz-Latn-UZ"/>
        </w:rPr>
        <w:t>5</w:t>
      </w:r>
      <w:r w:rsidR="005B64CF">
        <w:rPr>
          <w:rFonts w:ascii="Times New Roman" w:hAnsi="Times New Roman" w:cs="Times New Roman"/>
          <w:b/>
          <w:bCs/>
          <w:sz w:val="36"/>
          <w:szCs w:val="36"/>
          <w:lang w:val="uz-Latn-UZ"/>
        </w:rPr>
        <w:t>-</w:t>
      </w:r>
      <w:r w:rsidR="005B64CF" w:rsidRPr="005B64CF">
        <w:rPr>
          <w:rFonts w:ascii="Times New Roman" w:hAnsi="Times New Roman" w:cs="Times New Roman"/>
          <w:b/>
          <w:bCs/>
          <w:sz w:val="36"/>
          <w:szCs w:val="36"/>
          <w:lang w:val="uz-Latn-UZ"/>
        </w:rPr>
        <w:t xml:space="preserve">yil davomida </w:t>
      </w:r>
      <w:r w:rsidRPr="005B64CF">
        <w:rPr>
          <w:rFonts w:ascii="Times New Roman" w:hAnsi="Times New Roman" w:cs="Times New Roman"/>
          <w:b/>
          <w:bCs/>
          <w:sz w:val="36"/>
          <w:szCs w:val="36"/>
          <w:lang w:val="uz-Latn-UZ"/>
        </w:rPr>
        <w:t xml:space="preserve">jismoniy va yuridik shaxslardan kelib tushgan murojaatlar va ularning </w:t>
      </w:r>
      <w:r w:rsidR="005B64CF" w:rsidRPr="005B64CF">
        <w:rPr>
          <w:rFonts w:ascii="Times New Roman" w:hAnsi="Times New Roman" w:cs="Times New Roman"/>
          <w:b/>
          <w:bCs/>
          <w:sz w:val="36"/>
          <w:szCs w:val="36"/>
          <w:lang w:val="uz-Latn-UZ"/>
        </w:rPr>
        <w:t>ko‘rib chiqilishi yuzasidan tahliliy hisobot</w:t>
      </w:r>
    </w:p>
    <w:p w14:paraId="40F6EE41" w14:textId="77777777" w:rsidR="00856AB3" w:rsidRDefault="00856AB3" w:rsidP="00DD3821">
      <w:pPr>
        <w:spacing w:after="0"/>
        <w:jc w:val="both"/>
        <w:rPr>
          <w:rFonts w:ascii="Times New Roman" w:hAnsi="Times New Roman" w:cs="Times New Roman"/>
          <w:sz w:val="24"/>
          <w:szCs w:val="24"/>
          <w:lang w:val="uz-Latn-UZ"/>
        </w:rPr>
      </w:pPr>
    </w:p>
    <w:p w14:paraId="67630FE0" w14:textId="1C2B3758" w:rsidR="00F00A65" w:rsidRDefault="00F00A65" w:rsidP="00DD3821">
      <w:pPr>
        <w:spacing w:after="0"/>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Ushbu hisobot </w:t>
      </w:r>
      <w:r w:rsidRPr="005B64CF">
        <w:rPr>
          <w:rFonts w:ascii="Times New Roman" w:hAnsi="Times New Roman" w:cs="Times New Roman"/>
          <w:sz w:val="24"/>
          <w:szCs w:val="24"/>
          <w:lang w:val="uz-Latn-UZ"/>
        </w:rPr>
        <w:t>“KDB Bank O‘zbekiston” AJ</w:t>
      </w:r>
      <w:r>
        <w:rPr>
          <w:rFonts w:ascii="Times New Roman" w:hAnsi="Times New Roman" w:cs="Times New Roman"/>
          <w:sz w:val="24"/>
          <w:szCs w:val="24"/>
          <w:lang w:val="uz-Latn-UZ"/>
        </w:rPr>
        <w:t xml:space="preserve"> (bundan buyon hisobotda “Bank” deb yuritiladi)</w:t>
      </w:r>
      <w:r w:rsidRPr="00F00A65">
        <w:rPr>
          <w:rFonts w:ascii="Times New Roman" w:hAnsi="Times New Roman" w:cs="Times New Roman"/>
          <w:sz w:val="24"/>
          <w:szCs w:val="24"/>
          <w:lang w:val="uz-Latn-UZ"/>
        </w:rPr>
        <w:t xml:space="preserve"> </w:t>
      </w:r>
      <w:r>
        <w:rPr>
          <w:rFonts w:ascii="Times New Roman" w:hAnsi="Times New Roman" w:cs="Times New Roman"/>
          <w:sz w:val="24"/>
          <w:szCs w:val="24"/>
          <w:lang w:val="uz-Latn-UZ"/>
        </w:rPr>
        <w:t>B</w:t>
      </w:r>
      <w:r w:rsidRPr="00F00A65">
        <w:rPr>
          <w:rFonts w:ascii="Times New Roman" w:hAnsi="Times New Roman" w:cs="Times New Roman"/>
          <w:sz w:val="24"/>
          <w:szCs w:val="24"/>
          <w:lang w:val="uz-Latn-UZ"/>
        </w:rPr>
        <w:t>oshqaruvi o‘z</w:t>
      </w:r>
      <w:r>
        <w:rPr>
          <w:rFonts w:ascii="Times New Roman" w:hAnsi="Times New Roman" w:cs="Times New Roman"/>
          <w:sz w:val="24"/>
          <w:szCs w:val="24"/>
          <w:lang w:val="uz-Latn-UZ"/>
        </w:rPr>
        <w:t xml:space="preserve">ining navbatdagi </w:t>
      </w:r>
      <w:r w:rsidRPr="00F00A65">
        <w:rPr>
          <w:rFonts w:ascii="Times New Roman" w:hAnsi="Times New Roman" w:cs="Times New Roman"/>
          <w:sz w:val="24"/>
          <w:szCs w:val="24"/>
          <w:lang w:val="uz-Latn-UZ"/>
        </w:rPr>
        <w:t xml:space="preserve">yig‘ilishida </w:t>
      </w:r>
      <w:r>
        <w:rPr>
          <w:rFonts w:ascii="Times New Roman" w:hAnsi="Times New Roman" w:cs="Times New Roman"/>
          <w:sz w:val="24"/>
          <w:szCs w:val="24"/>
          <w:lang w:val="uz-Latn-UZ"/>
        </w:rPr>
        <w:t>B</w:t>
      </w:r>
      <w:r w:rsidRPr="00F00A65">
        <w:rPr>
          <w:rFonts w:ascii="Times New Roman" w:hAnsi="Times New Roman" w:cs="Times New Roman"/>
          <w:sz w:val="24"/>
          <w:szCs w:val="24"/>
          <w:lang w:val="uz-Latn-UZ"/>
        </w:rPr>
        <w:t>ankda murojaatlar bilan ishlash holatini</w:t>
      </w:r>
      <w:r>
        <w:rPr>
          <w:rFonts w:ascii="Times New Roman" w:hAnsi="Times New Roman" w:cs="Times New Roman"/>
          <w:sz w:val="24"/>
          <w:szCs w:val="24"/>
          <w:lang w:val="uz-Latn-UZ"/>
        </w:rPr>
        <w:t>,</w:t>
      </w:r>
      <w:r w:rsidRPr="00F00A65">
        <w:rPr>
          <w:rFonts w:ascii="Times New Roman" w:hAnsi="Times New Roman" w:cs="Times New Roman"/>
          <w:sz w:val="24"/>
          <w:szCs w:val="24"/>
          <w:lang w:val="uz-Latn-UZ"/>
        </w:rPr>
        <w:t xml:space="preserve"> murojaatlarda ko‘tarilgan salbiy holatlarni, tizimli kamchiliklarni va o‘ziga xos tavakkalchiliklarni muhokama qil</w:t>
      </w:r>
      <w:r>
        <w:rPr>
          <w:rFonts w:ascii="Times New Roman" w:hAnsi="Times New Roman" w:cs="Times New Roman"/>
          <w:sz w:val="24"/>
          <w:szCs w:val="24"/>
          <w:lang w:val="uz-Latn-UZ"/>
        </w:rPr>
        <w:t xml:space="preserve">gan holda </w:t>
      </w:r>
      <w:r w:rsidRPr="00F00A65">
        <w:rPr>
          <w:rFonts w:ascii="Times New Roman" w:hAnsi="Times New Roman" w:cs="Times New Roman"/>
          <w:sz w:val="24"/>
          <w:szCs w:val="24"/>
          <w:lang w:val="uz-Latn-UZ"/>
        </w:rPr>
        <w:t xml:space="preserve">iste’molchilarning huquqlari buzilishiga olib keluvchi tizimli kamchiliklarni bartaraf etish bo‘yicha </w:t>
      </w:r>
      <w:r>
        <w:rPr>
          <w:rFonts w:ascii="Times New Roman" w:hAnsi="Times New Roman" w:cs="Times New Roman"/>
          <w:sz w:val="24"/>
          <w:szCs w:val="24"/>
          <w:lang w:val="uz-Latn-UZ"/>
        </w:rPr>
        <w:t>chora-tadbirlar ishlab chiqishi maqsadida tayyorlandi.</w:t>
      </w:r>
    </w:p>
    <w:p w14:paraId="0894171A" w14:textId="77777777" w:rsidR="00DD3821" w:rsidRPr="00F00A65" w:rsidRDefault="00DD3821" w:rsidP="00F00A65">
      <w:pPr>
        <w:jc w:val="both"/>
        <w:rPr>
          <w:rFonts w:ascii="Times New Roman" w:hAnsi="Times New Roman" w:cs="Times New Roman"/>
          <w:sz w:val="24"/>
          <w:szCs w:val="24"/>
          <w:lang w:val="uz-Latn-UZ"/>
        </w:rPr>
      </w:pPr>
    </w:p>
    <w:p w14:paraId="42987625" w14:textId="22EC2365" w:rsidR="005B64CF" w:rsidRPr="006D5BBB" w:rsidRDefault="00F00A65" w:rsidP="005452F1">
      <w:pPr>
        <w:rPr>
          <w:rFonts w:ascii="Times New Roman" w:hAnsi="Times New Roman" w:cs="Times New Roman"/>
          <w:b/>
          <w:bCs/>
          <w:i/>
          <w:iCs/>
          <w:color w:val="2F5496" w:themeColor="accent1" w:themeShade="BF"/>
          <w:sz w:val="24"/>
          <w:szCs w:val="24"/>
          <w:lang w:val="uz-Latn-UZ"/>
        </w:rPr>
      </w:pPr>
      <w:r w:rsidRPr="006D5BBB">
        <w:rPr>
          <w:rFonts w:ascii="Malgun Gothic" w:eastAsia="Malgun Gothic" w:hAnsi="Malgun Gothic" w:cs="Times New Roman" w:hint="eastAsia"/>
          <w:b/>
          <w:bCs/>
          <w:color w:val="2F5496" w:themeColor="accent1" w:themeShade="BF"/>
          <w:sz w:val="28"/>
          <w:szCs w:val="28"/>
          <w:lang w:val="uz-Latn-UZ"/>
        </w:rPr>
        <w:t>□</w:t>
      </w:r>
      <w:r w:rsidRPr="006D5BBB">
        <w:rPr>
          <w:rFonts w:ascii="Times New Roman" w:hAnsi="Times New Roman" w:cs="Times New Roman"/>
          <w:b/>
          <w:bCs/>
          <w:i/>
          <w:iCs/>
          <w:color w:val="2F5496" w:themeColor="accent1" w:themeShade="BF"/>
          <w:sz w:val="28"/>
          <w:szCs w:val="28"/>
          <w:lang w:val="uz-Latn-UZ"/>
        </w:rPr>
        <w:t xml:space="preserve"> </w:t>
      </w:r>
      <w:r w:rsidR="005B64CF" w:rsidRPr="006D5BBB">
        <w:rPr>
          <w:rFonts w:ascii="Times New Roman" w:hAnsi="Times New Roman" w:cs="Times New Roman"/>
          <w:b/>
          <w:bCs/>
          <w:i/>
          <w:iCs/>
          <w:color w:val="2F5496" w:themeColor="accent1" w:themeShade="BF"/>
          <w:sz w:val="28"/>
          <w:szCs w:val="28"/>
          <w:lang w:val="uz-Latn-UZ"/>
        </w:rPr>
        <w:t>Statistik ma’lumotnoma</w:t>
      </w:r>
    </w:p>
    <w:p w14:paraId="37F2779F" w14:textId="437478EA" w:rsidR="005452F1" w:rsidRDefault="005B64CF" w:rsidP="00DA7428">
      <w:pPr>
        <w:jc w:val="both"/>
        <w:rPr>
          <w:rFonts w:ascii="Times New Roman" w:hAnsi="Times New Roman" w:cs="Times New Roman"/>
          <w:sz w:val="24"/>
          <w:szCs w:val="24"/>
          <w:lang w:val="uz-Latn-UZ"/>
        </w:rPr>
      </w:pPr>
      <w:r>
        <w:rPr>
          <w:rFonts w:ascii="Times New Roman" w:hAnsi="Times New Roman" w:cs="Times New Roman"/>
          <w:sz w:val="24"/>
          <w:szCs w:val="24"/>
          <w:lang w:val="uz-Latn-UZ"/>
        </w:rPr>
        <w:t>Bank</w:t>
      </w:r>
      <w:r w:rsidR="00F00A65">
        <w:rPr>
          <w:rFonts w:ascii="Times New Roman" w:hAnsi="Times New Roman" w:cs="Times New Roman"/>
          <w:sz w:val="24"/>
          <w:szCs w:val="24"/>
          <w:lang w:val="uz-Latn-UZ"/>
        </w:rPr>
        <w:t>k</w:t>
      </w:r>
      <w:r>
        <w:rPr>
          <w:rFonts w:ascii="Times New Roman" w:hAnsi="Times New Roman" w:cs="Times New Roman"/>
          <w:sz w:val="24"/>
          <w:szCs w:val="24"/>
          <w:lang w:val="uz-Latn-UZ"/>
        </w:rPr>
        <w:t xml:space="preserve">a </w:t>
      </w:r>
      <w:r w:rsidRPr="005B64CF">
        <w:rPr>
          <w:rFonts w:ascii="Times New Roman" w:hAnsi="Times New Roman" w:cs="Times New Roman"/>
          <w:sz w:val="24"/>
          <w:szCs w:val="24"/>
          <w:lang w:val="uz-Latn-UZ"/>
        </w:rPr>
        <w:t>202</w:t>
      </w:r>
      <w:r w:rsidR="00E41446">
        <w:rPr>
          <w:rFonts w:ascii="Times New Roman" w:hAnsi="Times New Roman" w:cs="Times New Roman"/>
          <w:sz w:val="24"/>
          <w:szCs w:val="24"/>
          <w:lang w:val="uz-Latn-UZ"/>
        </w:rPr>
        <w:t>5</w:t>
      </w:r>
      <w:r>
        <w:rPr>
          <w:rFonts w:ascii="Times New Roman" w:hAnsi="Times New Roman" w:cs="Times New Roman"/>
          <w:sz w:val="24"/>
          <w:szCs w:val="24"/>
          <w:lang w:val="uz-Latn-UZ"/>
        </w:rPr>
        <w:t>-</w:t>
      </w:r>
      <w:r w:rsidRPr="005B64CF">
        <w:rPr>
          <w:rFonts w:ascii="Times New Roman" w:hAnsi="Times New Roman" w:cs="Times New Roman"/>
          <w:sz w:val="24"/>
          <w:szCs w:val="24"/>
          <w:lang w:val="uz-Latn-UZ"/>
        </w:rPr>
        <w:t xml:space="preserve">yil davomida jismoniy va yuridik shaxslardan </w:t>
      </w:r>
      <w:r w:rsidR="00793483">
        <w:rPr>
          <w:rFonts w:ascii="Times New Roman" w:hAnsi="Times New Roman" w:cs="Times New Roman"/>
          <w:sz w:val="24"/>
          <w:szCs w:val="24"/>
          <w:lang w:val="uz-Latn-UZ"/>
        </w:rPr>
        <w:t xml:space="preserve">jami </w:t>
      </w:r>
      <w:r w:rsidR="00E41446">
        <w:rPr>
          <w:rFonts w:ascii="Times New Roman" w:hAnsi="Times New Roman" w:cs="Times New Roman"/>
          <w:sz w:val="24"/>
          <w:szCs w:val="24"/>
          <w:lang w:val="uz-Latn-UZ"/>
        </w:rPr>
        <w:t>7</w:t>
      </w:r>
      <w:r w:rsidR="00E73030">
        <w:rPr>
          <w:rFonts w:ascii="Times New Roman" w:hAnsi="Times New Roman" w:cs="Times New Roman"/>
          <w:sz w:val="24"/>
          <w:szCs w:val="24"/>
          <w:lang w:val="uz-Latn-UZ"/>
        </w:rPr>
        <w:t>2</w:t>
      </w:r>
      <w:r w:rsidR="00793483">
        <w:rPr>
          <w:rFonts w:ascii="Times New Roman" w:hAnsi="Times New Roman" w:cs="Times New Roman"/>
          <w:sz w:val="24"/>
          <w:szCs w:val="24"/>
          <w:lang w:val="uz-Latn-UZ"/>
        </w:rPr>
        <w:t xml:space="preserve"> ta </w:t>
      </w:r>
      <w:r w:rsidRPr="005B64CF">
        <w:rPr>
          <w:rFonts w:ascii="Times New Roman" w:hAnsi="Times New Roman" w:cs="Times New Roman"/>
          <w:sz w:val="24"/>
          <w:szCs w:val="24"/>
          <w:lang w:val="uz-Latn-UZ"/>
        </w:rPr>
        <w:t>murojaat</w:t>
      </w:r>
      <w:r w:rsidR="00793483">
        <w:rPr>
          <w:rFonts w:ascii="Times New Roman" w:hAnsi="Times New Roman" w:cs="Times New Roman"/>
          <w:sz w:val="24"/>
          <w:szCs w:val="24"/>
          <w:lang w:val="uz-Latn-UZ"/>
        </w:rPr>
        <w:t xml:space="preserve"> </w:t>
      </w:r>
      <w:r w:rsidR="00793483" w:rsidRPr="005B64CF">
        <w:rPr>
          <w:rFonts w:ascii="Times New Roman" w:hAnsi="Times New Roman" w:cs="Times New Roman"/>
          <w:sz w:val="24"/>
          <w:szCs w:val="24"/>
          <w:lang w:val="uz-Latn-UZ"/>
        </w:rPr>
        <w:t xml:space="preserve">kelib tushgan </w:t>
      </w:r>
      <w:r w:rsidR="00793483">
        <w:rPr>
          <w:rFonts w:ascii="Times New Roman" w:hAnsi="Times New Roman" w:cs="Times New Roman"/>
          <w:sz w:val="24"/>
          <w:szCs w:val="24"/>
          <w:lang w:val="uz-Latn-UZ"/>
        </w:rPr>
        <w:t>bo‘lib, ularning barchasi</w:t>
      </w:r>
      <w:r w:rsidR="00FA3F67">
        <w:rPr>
          <w:rFonts w:ascii="Times New Roman" w:hAnsi="Times New Roman" w:cs="Times New Roman"/>
          <w:sz w:val="24"/>
          <w:szCs w:val="24"/>
          <w:lang w:val="uz-Latn-UZ"/>
        </w:rPr>
        <w:t xml:space="preserve"> qonunchilik va </w:t>
      </w:r>
      <w:r w:rsidR="00793483">
        <w:rPr>
          <w:rFonts w:ascii="Times New Roman" w:hAnsi="Times New Roman" w:cs="Times New Roman"/>
          <w:sz w:val="24"/>
          <w:szCs w:val="24"/>
          <w:lang w:val="uz-Latn-UZ"/>
        </w:rPr>
        <w:t xml:space="preserve">Bankning </w:t>
      </w:r>
      <w:r w:rsidR="00FA3F67" w:rsidRPr="00FA3F67">
        <w:rPr>
          <w:rFonts w:ascii="Times New Roman" w:hAnsi="Times New Roman" w:cs="Times New Roman"/>
          <w:sz w:val="24"/>
          <w:szCs w:val="24"/>
          <w:lang w:val="uz-Latn-UZ"/>
        </w:rPr>
        <w:t xml:space="preserve">qoidalarida </w:t>
      </w:r>
      <w:r w:rsidR="00FA3F67">
        <w:rPr>
          <w:rFonts w:ascii="Times New Roman" w:hAnsi="Times New Roman" w:cs="Times New Roman"/>
          <w:sz w:val="24"/>
          <w:szCs w:val="24"/>
          <w:lang w:val="uz-Latn-UZ"/>
        </w:rPr>
        <w:t>belgilangan talab</w:t>
      </w:r>
      <w:r w:rsidRPr="005B64CF">
        <w:rPr>
          <w:rFonts w:ascii="Times New Roman" w:hAnsi="Times New Roman" w:cs="Times New Roman"/>
          <w:sz w:val="24"/>
          <w:szCs w:val="24"/>
          <w:lang w:val="uz-Latn-UZ"/>
        </w:rPr>
        <w:t>lar</w:t>
      </w:r>
      <w:r w:rsidR="00FA3F67">
        <w:rPr>
          <w:rFonts w:ascii="Times New Roman" w:hAnsi="Times New Roman" w:cs="Times New Roman"/>
          <w:sz w:val="24"/>
          <w:szCs w:val="24"/>
          <w:lang w:val="uz-Latn-UZ"/>
        </w:rPr>
        <w:t>ga rioya qilgan holda ko‘rib chiqilgan.</w:t>
      </w:r>
    </w:p>
    <w:p w14:paraId="7149DC25" w14:textId="70671029" w:rsidR="00FA3F67" w:rsidRPr="005B64CF" w:rsidRDefault="00FA3F67" w:rsidP="00DA7428">
      <w:pPr>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Jami murojaatlardan </w:t>
      </w:r>
      <w:r w:rsidR="00E41446">
        <w:rPr>
          <w:rFonts w:ascii="Times New Roman" w:hAnsi="Times New Roman" w:cs="Times New Roman"/>
          <w:sz w:val="24"/>
          <w:szCs w:val="24"/>
          <w:lang w:val="uz-Latn-UZ"/>
        </w:rPr>
        <w:t>7</w:t>
      </w:r>
      <w:r w:rsidR="00E73030">
        <w:rPr>
          <w:rFonts w:ascii="Times New Roman" w:hAnsi="Times New Roman" w:cs="Times New Roman"/>
          <w:sz w:val="24"/>
          <w:szCs w:val="24"/>
          <w:lang w:val="en-GB"/>
        </w:rPr>
        <w:t>1</w:t>
      </w:r>
      <w:r>
        <w:rPr>
          <w:rFonts w:ascii="Times New Roman" w:hAnsi="Times New Roman" w:cs="Times New Roman"/>
          <w:sz w:val="24"/>
          <w:szCs w:val="24"/>
          <w:lang w:val="uz-Latn-UZ"/>
        </w:rPr>
        <w:t xml:space="preserve"> tasi jismoniy shaxslardan va </w:t>
      </w:r>
      <w:r w:rsidRPr="00FA3F67">
        <w:rPr>
          <w:rFonts w:ascii="Times New Roman" w:hAnsi="Times New Roman" w:cs="Times New Roman"/>
          <w:color w:val="2F5496" w:themeColor="accent1" w:themeShade="BF"/>
          <w:sz w:val="24"/>
          <w:szCs w:val="24"/>
          <w:lang w:val="uz-Latn-UZ"/>
        </w:rPr>
        <w:t>1</w:t>
      </w:r>
      <w:r>
        <w:rPr>
          <w:rFonts w:ascii="Times New Roman" w:hAnsi="Times New Roman" w:cs="Times New Roman"/>
          <w:sz w:val="24"/>
          <w:szCs w:val="24"/>
          <w:lang w:val="uz-Latn-UZ"/>
        </w:rPr>
        <w:t xml:space="preserve"> tasi yuridik shax</w:t>
      </w:r>
      <w:r w:rsidR="00020ACD">
        <w:rPr>
          <w:rFonts w:ascii="Times New Roman" w:hAnsi="Times New Roman" w:cs="Times New Roman"/>
          <w:sz w:val="24"/>
          <w:szCs w:val="24"/>
          <w:lang w:val="uz-Latn-UZ"/>
        </w:rPr>
        <w:t>s</w:t>
      </w:r>
      <w:r>
        <w:rPr>
          <w:rFonts w:ascii="Times New Roman" w:hAnsi="Times New Roman" w:cs="Times New Roman"/>
          <w:sz w:val="24"/>
          <w:szCs w:val="24"/>
          <w:lang w:val="uz-Latn-UZ"/>
        </w:rPr>
        <w:t>dan kelib tushgan.</w:t>
      </w:r>
    </w:p>
    <w:p w14:paraId="79006DAD" w14:textId="70F04D40" w:rsidR="00680B6C" w:rsidRDefault="00E964C5" w:rsidP="00DA7428">
      <w:pPr>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Murojaatlar hududlar kesimida o‘rganilganda, ularning </w:t>
      </w:r>
      <w:r w:rsidR="00994329">
        <w:rPr>
          <w:rFonts w:ascii="Times New Roman" w:hAnsi="Times New Roman" w:cs="Times New Roman"/>
          <w:sz w:val="24"/>
          <w:szCs w:val="24"/>
          <w:lang w:val="uz-Latn-UZ"/>
        </w:rPr>
        <w:t xml:space="preserve">1 </w:t>
      </w:r>
      <w:r w:rsidR="00994329" w:rsidRPr="00994329">
        <w:rPr>
          <w:rFonts w:ascii="Times New Roman" w:hAnsi="Times New Roman" w:cs="Times New Roman"/>
          <w:sz w:val="24"/>
          <w:szCs w:val="24"/>
          <w:lang w:val="uz-Latn-UZ"/>
        </w:rPr>
        <w:t>ta</w:t>
      </w:r>
      <w:r w:rsidR="00994329">
        <w:rPr>
          <w:rFonts w:ascii="Times New Roman" w:hAnsi="Times New Roman" w:cs="Times New Roman"/>
          <w:sz w:val="24"/>
          <w:szCs w:val="24"/>
          <w:lang w:val="uz-Latn-UZ"/>
        </w:rPr>
        <w:t xml:space="preserve">si Rossiya Federatsiyasidan, </w:t>
      </w:r>
      <w:r w:rsidR="00E73030">
        <w:rPr>
          <w:rFonts w:ascii="Times New Roman" w:hAnsi="Times New Roman" w:cs="Times New Roman"/>
          <w:sz w:val="24"/>
          <w:szCs w:val="24"/>
          <w:lang w:val="uz-Latn-UZ"/>
        </w:rPr>
        <w:t>39</w:t>
      </w:r>
      <w:r>
        <w:rPr>
          <w:rFonts w:ascii="Times New Roman" w:hAnsi="Times New Roman" w:cs="Times New Roman"/>
          <w:sz w:val="24"/>
          <w:szCs w:val="24"/>
          <w:lang w:val="uz-Latn-UZ"/>
        </w:rPr>
        <w:t xml:space="preserve"> tasi Toshkent shahridan, </w:t>
      </w:r>
      <w:r w:rsidR="002F2D67">
        <w:rPr>
          <w:rFonts w:ascii="Times New Roman" w:hAnsi="Times New Roman" w:cs="Times New Roman"/>
          <w:sz w:val="24"/>
          <w:szCs w:val="24"/>
          <w:lang w:val="uz-Latn-UZ"/>
        </w:rPr>
        <w:t>2</w:t>
      </w:r>
      <w:r>
        <w:rPr>
          <w:rFonts w:ascii="Times New Roman" w:hAnsi="Times New Roman" w:cs="Times New Roman"/>
          <w:sz w:val="24"/>
          <w:szCs w:val="24"/>
          <w:lang w:val="uz-Latn-UZ"/>
        </w:rPr>
        <w:t xml:space="preserve"> tasi Buxoro, </w:t>
      </w:r>
      <w:r w:rsidR="007C22E6" w:rsidRPr="007C22E6">
        <w:rPr>
          <w:rFonts w:ascii="Times New Roman" w:hAnsi="Times New Roman" w:cs="Times New Roman"/>
          <w:sz w:val="24"/>
          <w:szCs w:val="24"/>
          <w:lang w:val="uz-Latn-UZ"/>
        </w:rPr>
        <w:t>11</w:t>
      </w:r>
      <w:r>
        <w:rPr>
          <w:rFonts w:ascii="Times New Roman" w:hAnsi="Times New Roman" w:cs="Times New Roman"/>
          <w:sz w:val="24"/>
          <w:szCs w:val="24"/>
          <w:lang w:val="uz-Latn-UZ"/>
        </w:rPr>
        <w:t xml:space="preserve"> tasi Toshkent, </w:t>
      </w:r>
      <w:r w:rsidR="00994329">
        <w:rPr>
          <w:rFonts w:ascii="Times New Roman" w:hAnsi="Times New Roman" w:cs="Times New Roman"/>
          <w:sz w:val="24"/>
          <w:szCs w:val="24"/>
          <w:lang w:val="uz-Latn-UZ"/>
        </w:rPr>
        <w:t>1</w:t>
      </w:r>
      <w:r>
        <w:rPr>
          <w:rFonts w:ascii="Times New Roman" w:hAnsi="Times New Roman" w:cs="Times New Roman"/>
          <w:sz w:val="24"/>
          <w:szCs w:val="24"/>
          <w:lang w:val="uz-Latn-UZ"/>
        </w:rPr>
        <w:t xml:space="preserve"> tasi Samarqand va </w:t>
      </w:r>
      <w:r w:rsidR="007C22E6" w:rsidRPr="007C22E6">
        <w:rPr>
          <w:rFonts w:ascii="Times New Roman" w:hAnsi="Times New Roman" w:cs="Times New Roman"/>
          <w:sz w:val="24"/>
          <w:szCs w:val="24"/>
          <w:lang w:val="uz-Latn-UZ"/>
        </w:rPr>
        <w:t>1</w:t>
      </w:r>
      <w:r w:rsidR="00E73030">
        <w:rPr>
          <w:rFonts w:ascii="Times New Roman" w:hAnsi="Times New Roman" w:cs="Times New Roman"/>
          <w:sz w:val="24"/>
          <w:szCs w:val="24"/>
          <w:lang w:val="uz-Latn-UZ"/>
        </w:rPr>
        <w:t>8</w:t>
      </w:r>
      <w:r>
        <w:rPr>
          <w:rFonts w:ascii="Times New Roman" w:hAnsi="Times New Roman" w:cs="Times New Roman"/>
          <w:sz w:val="24"/>
          <w:szCs w:val="24"/>
          <w:lang w:val="uz-Latn-UZ"/>
        </w:rPr>
        <w:t xml:space="preserve"> tasi boshqa viloyatlardan kelib tushgan</w:t>
      </w:r>
      <w:r w:rsidR="00030901" w:rsidRPr="00030901">
        <w:rPr>
          <w:rFonts w:ascii="Times New Roman" w:hAnsi="Times New Roman" w:cs="Times New Roman"/>
          <w:sz w:val="24"/>
          <w:szCs w:val="24"/>
          <w:lang w:val="uz-Latn-UZ"/>
        </w:rPr>
        <w:t>l</w:t>
      </w:r>
      <w:r>
        <w:rPr>
          <w:rFonts w:ascii="Times New Roman" w:hAnsi="Times New Roman" w:cs="Times New Roman"/>
          <w:sz w:val="24"/>
          <w:szCs w:val="24"/>
          <w:lang w:val="uz-Latn-UZ"/>
        </w:rPr>
        <w:t>i</w:t>
      </w:r>
      <w:r w:rsidR="00030901">
        <w:rPr>
          <w:rFonts w:ascii="Times New Roman" w:hAnsi="Times New Roman" w:cs="Times New Roman"/>
          <w:sz w:val="24"/>
          <w:szCs w:val="24"/>
          <w:lang w:val="uz-Latn-UZ"/>
        </w:rPr>
        <w:t>gi</w:t>
      </w:r>
      <w:r>
        <w:rPr>
          <w:rFonts w:ascii="Times New Roman" w:hAnsi="Times New Roman" w:cs="Times New Roman"/>
          <w:sz w:val="24"/>
          <w:szCs w:val="24"/>
          <w:lang w:val="uz-Latn-UZ"/>
        </w:rPr>
        <w:t xml:space="preserve"> aniqlandi.</w:t>
      </w:r>
      <w:r w:rsidR="00994329">
        <w:rPr>
          <w:rFonts w:ascii="Times New Roman" w:hAnsi="Times New Roman" w:cs="Times New Roman"/>
          <w:sz w:val="24"/>
          <w:szCs w:val="24"/>
          <w:lang w:val="uz-Latn-UZ"/>
        </w:rPr>
        <w:t xml:space="preserve"> </w:t>
      </w:r>
      <w:r w:rsidR="00680B6C" w:rsidRPr="00325D3C">
        <w:rPr>
          <w:rFonts w:ascii="Times New Roman" w:hAnsi="Times New Roman" w:cs="Times New Roman"/>
          <w:sz w:val="24"/>
          <w:szCs w:val="24"/>
          <w:lang w:val="uz-Latn-UZ"/>
        </w:rPr>
        <w:t>Murojaatlar</w:t>
      </w:r>
      <w:r w:rsidR="00680B6C">
        <w:rPr>
          <w:rFonts w:ascii="Times New Roman" w:hAnsi="Times New Roman" w:cs="Times New Roman"/>
          <w:sz w:val="24"/>
          <w:szCs w:val="24"/>
          <w:lang w:val="uz-Latn-UZ"/>
        </w:rPr>
        <w:t xml:space="preserve"> quyidagi idoralardan kelib tushgan:</w:t>
      </w:r>
    </w:p>
    <w:p w14:paraId="02391A5F" w14:textId="10780F3F" w:rsidR="00680B6C" w:rsidRDefault="00680B6C" w:rsidP="00680B6C">
      <w:pPr>
        <w:pStyle w:val="ListParagraph"/>
        <w:numPr>
          <w:ilvl w:val="0"/>
          <w:numId w:val="10"/>
        </w:numPr>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Markaziy bankdan – </w:t>
      </w:r>
      <w:r w:rsidR="00E73030">
        <w:rPr>
          <w:rFonts w:ascii="Times New Roman" w:hAnsi="Times New Roman" w:cs="Times New Roman"/>
          <w:sz w:val="24"/>
          <w:szCs w:val="24"/>
          <w:lang w:val="uz-Latn-UZ"/>
        </w:rPr>
        <w:t>44</w:t>
      </w:r>
      <w:r w:rsidR="00020ACD">
        <w:rPr>
          <w:rFonts w:ascii="Times New Roman" w:hAnsi="Times New Roman" w:cs="Times New Roman"/>
          <w:sz w:val="24"/>
          <w:szCs w:val="24"/>
          <w:lang w:val="uz-Latn-UZ"/>
        </w:rPr>
        <w:t>;</w:t>
      </w:r>
    </w:p>
    <w:p w14:paraId="28A67B8D" w14:textId="17144213" w:rsidR="00680B6C" w:rsidRDefault="00680B6C" w:rsidP="00680B6C">
      <w:pPr>
        <w:pStyle w:val="ListParagraph"/>
        <w:numPr>
          <w:ilvl w:val="0"/>
          <w:numId w:val="10"/>
        </w:numPr>
        <w:jc w:val="both"/>
        <w:rPr>
          <w:rFonts w:ascii="Times New Roman" w:hAnsi="Times New Roman" w:cs="Times New Roman"/>
          <w:sz w:val="24"/>
          <w:szCs w:val="24"/>
          <w:lang w:val="uz-Latn-UZ"/>
        </w:rPr>
      </w:pPr>
      <w:r w:rsidRPr="00680B6C">
        <w:rPr>
          <w:rFonts w:ascii="Times New Roman" w:hAnsi="Times New Roman" w:cs="Times New Roman"/>
          <w:sz w:val="24"/>
          <w:szCs w:val="24"/>
          <w:lang w:val="uz-Latn-UZ"/>
        </w:rPr>
        <w:t>Prezidentning virtual qabulxonasi</w:t>
      </w:r>
      <w:r>
        <w:rPr>
          <w:rFonts w:ascii="Times New Roman" w:hAnsi="Times New Roman" w:cs="Times New Roman"/>
          <w:sz w:val="24"/>
          <w:szCs w:val="24"/>
          <w:lang w:val="uz-Latn-UZ"/>
        </w:rPr>
        <w:t xml:space="preserve">dan – </w:t>
      </w:r>
      <w:r w:rsidR="00E73030">
        <w:rPr>
          <w:rFonts w:ascii="Times New Roman" w:hAnsi="Times New Roman" w:cs="Times New Roman"/>
          <w:sz w:val="24"/>
          <w:szCs w:val="24"/>
          <w:lang w:val="uz-Latn-UZ"/>
        </w:rPr>
        <w:t>9</w:t>
      </w:r>
      <w:r w:rsidR="00020ACD">
        <w:rPr>
          <w:rFonts w:ascii="Times New Roman" w:hAnsi="Times New Roman" w:cs="Times New Roman"/>
          <w:sz w:val="24"/>
          <w:szCs w:val="24"/>
          <w:lang w:val="uz-Latn-UZ"/>
        </w:rPr>
        <w:t>;</w:t>
      </w:r>
    </w:p>
    <w:p w14:paraId="5A718B33" w14:textId="14529910" w:rsidR="00680B6C" w:rsidRDefault="00680B6C" w:rsidP="00B070AA">
      <w:pPr>
        <w:pStyle w:val="ListParagraph"/>
        <w:numPr>
          <w:ilvl w:val="0"/>
          <w:numId w:val="10"/>
        </w:numPr>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Bankka </w:t>
      </w:r>
      <w:r w:rsidRPr="00680B6C">
        <w:rPr>
          <w:rFonts w:ascii="Times New Roman" w:hAnsi="Times New Roman" w:cs="Times New Roman"/>
          <w:sz w:val="24"/>
          <w:szCs w:val="24"/>
          <w:lang w:val="uz-Latn-UZ"/>
        </w:rPr>
        <w:t>to‘g‘ridan-to‘g‘ri</w:t>
      </w:r>
      <w:r>
        <w:rPr>
          <w:rFonts w:ascii="Times New Roman" w:hAnsi="Times New Roman" w:cs="Times New Roman"/>
          <w:sz w:val="24"/>
          <w:szCs w:val="24"/>
          <w:lang w:val="uz-Latn-UZ"/>
        </w:rPr>
        <w:t xml:space="preserve"> – 3</w:t>
      </w:r>
      <w:r w:rsidR="00020ACD">
        <w:rPr>
          <w:rFonts w:ascii="Times New Roman" w:hAnsi="Times New Roman" w:cs="Times New Roman"/>
          <w:sz w:val="24"/>
          <w:szCs w:val="24"/>
          <w:lang w:val="uz-Latn-UZ"/>
        </w:rPr>
        <w:t>;</w:t>
      </w:r>
    </w:p>
    <w:p w14:paraId="652F46E2" w14:textId="3FC6B794" w:rsidR="00680B6C" w:rsidRPr="00680B6C" w:rsidRDefault="00680B6C" w:rsidP="00B070AA">
      <w:pPr>
        <w:pStyle w:val="ListParagraph"/>
        <w:numPr>
          <w:ilvl w:val="0"/>
          <w:numId w:val="10"/>
        </w:numPr>
        <w:jc w:val="both"/>
        <w:rPr>
          <w:rFonts w:ascii="Times New Roman" w:hAnsi="Times New Roman" w:cs="Times New Roman"/>
          <w:sz w:val="24"/>
          <w:szCs w:val="24"/>
          <w:lang w:val="uz-Latn-UZ"/>
        </w:rPr>
      </w:pPr>
      <w:r>
        <w:rPr>
          <w:rFonts w:ascii="Times New Roman" w:hAnsi="Times New Roman" w:cs="Times New Roman"/>
          <w:sz w:val="24"/>
          <w:szCs w:val="24"/>
          <w:lang w:val="uz-Latn-UZ"/>
        </w:rPr>
        <w:t>Boshqalar – 16 ta.</w:t>
      </w:r>
    </w:p>
    <w:p w14:paraId="3CBF53C0" w14:textId="234D82BF" w:rsidR="005B64CF" w:rsidRPr="009F1D1F" w:rsidRDefault="00400A41" w:rsidP="00DA7428">
      <w:pPr>
        <w:jc w:val="both"/>
        <w:rPr>
          <w:rFonts w:ascii="Times New Roman" w:hAnsi="Times New Roman" w:cs="Times New Roman"/>
          <w:sz w:val="24"/>
          <w:szCs w:val="24"/>
          <w:lang w:val="uz-Latn-UZ"/>
        </w:rPr>
      </w:pPr>
      <w:r w:rsidRPr="009F1D1F">
        <w:rPr>
          <w:rFonts w:ascii="Times New Roman" w:hAnsi="Times New Roman" w:cs="Times New Roman"/>
          <w:sz w:val="24"/>
          <w:szCs w:val="24"/>
          <w:lang w:val="uz-Latn-UZ"/>
        </w:rPr>
        <w:t xml:space="preserve">Turiga ko‘ra, Bank xodimlari tomonidan jami murojaatlarning </w:t>
      </w:r>
      <w:r w:rsidR="0023722E" w:rsidRPr="009F1D1F">
        <w:rPr>
          <w:rFonts w:ascii="Times New Roman" w:hAnsi="Times New Roman" w:cs="Times New Roman"/>
          <w:sz w:val="24"/>
          <w:szCs w:val="24"/>
          <w:lang w:val="uz-Latn-UZ"/>
        </w:rPr>
        <w:t>6</w:t>
      </w:r>
      <w:r w:rsidR="009F1D1F" w:rsidRPr="009F1D1F">
        <w:rPr>
          <w:rFonts w:ascii="Times New Roman" w:hAnsi="Times New Roman" w:cs="Times New Roman"/>
          <w:sz w:val="24"/>
          <w:szCs w:val="24"/>
          <w:lang w:val="uz-Latn-UZ"/>
        </w:rPr>
        <w:t>1</w:t>
      </w:r>
      <w:r w:rsidRPr="009F1D1F">
        <w:rPr>
          <w:rFonts w:ascii="Times New Roman" w:hAnsi="Times New Roman" w:cs="Times New Roman"/>
          <w:sz w:val="24"/>
          <w:szCs w:val="24"/>
          <w:lang w:val="uz-Latn-UZ"/>
        </w:rPr>
        <w:t xml:space="preserve"> tasi ariza</w:t>
      </w:r>
      <w:r w:rsidR="009F1D1F" w:rsidRPr="009F1D1F">
        <w:rPr>
          <w:rFonts w:ascii="Times New Roman" w:hAnsi="Times New Roman" w:cs="Times New Roman"/>
          <w:sz w:val="24"/>
          <w:szCs w:val="24"/>
          <w:lang w:val="uz-Latn-UZ"/>
        </w:rPr>
        <w:t>, 1 ta taklif</w:t>
      </w:r>
      <w:r w:rsidRPr="009F1D1F">
        <w:rPr>
          <w:rFonts w:ascii="Times New Roman" w:hAnsi="Times New Roman" w:cs="Times New Roman"/>
          <w:sz w:val="24"/>
          <w:szCs w:val="24"/>
          <w:lang w:val="uz-Latn-UZ"/>
        </w:rPr>
        <w:t xml:space="preserve"> </w:t>
      </w:r>
      <w:r w:rsidR="009F1D1F" w:rsidRPr="009F1D1F">
        <w:rPr>
          <w:rFonts w:ascii="Times New Roman" w:hAnsi="Times New Roman" w:cs="Times New Roman"/>
          <w:sz w:val="24"/>
          <w:szCs w:val="24"/>
          <w:lang w:val="uz-Latn-UZ"/>
        </w:rPr>
        <w:t xml:space="preserve"> </w:t>
      </w:r>
      <w:r w:rsidRPr="009F1D1F">
        <w:rPr>
          <w:rFonts w:ascii="Times New Roman" w:hAnsi="Times New Roman" w:cs="Times New Roman"/>
          <w:sz w:val="24"/>
          <w:szCs w:val="24"/>
          <w:lang w:val="uz-Latn-UZ"/>
        </w:rPr>
        <w:t xml:space="preserve">hamda </w:t>
      </w:r>
      <w:r w:rsidR="00F94748" w:rsidRPr="009F1D1F">
        <w:rPr>
          <w:rFonts w:ascii="Times New Roman" w:hAnsi="Times New Roman" w:cs="Times New Roman"/>
          <w:sz w:val="24"/>
          <w:szCs w:val="24"/>
          <w:lang w:val="uz-Latn-UZ"/>
        </w:rPr>
        <w:t>10</w:t>
      </w:r>
      <w:r w:rsidRPr="009F1D1F">
        <w:rPr>
          <w:rFonts w:ascii="Times New Roman" w:hAnsi="Times New Roman" w:cs="Times New Roman"/>
          <w:sz w:val="24"/>
          <w:szCs w:val="24"/>
          <w:lang w:val="uz-Latn-UZ"/>
        </w:rPr>
        <w:t xml:space="preserve"> tasi shikoyat ko‘rinishida tasniflangan.</w:t>
      </w:r>
    </w:p>
    <w:tbl>
      <w:tblPr>
        <w:tblStyle w:val="TableGrid"/>
        <w:tblW w:w="5000" w:type="pct"/>
        <w:tblLook w:val="04A0" w:firstRow="1" w:lastRow="0" w:firstColumn="1" w:lastColumn="0" w:noHBand="0" w:noVBand="1"/>
      </w:tblPr>
      <w:tblGrid>
        <w:gridCol w:w="537"/>
        <w:gridCol w:w="7541"/>
        <w:gridCol w:w="1550"/>
      </w:tblGrid>
      <w:tr w:rsidR="008D6279" w:rsidRPr="00882B6F" w14:paraId="265F9EAC" w14:textId="77777777" w:rsidTr="00856AB3">
        <w:trPr>
          <w:trHeight w:val="397"/>
        </w:trPr>
        <w:tc>
          <w:tcPr>
            <w:tcW w:w="279" w:type="pct"/>
            <w:shd w:val="clear" w:color="auto" w:fill="D9E2F3" w:themeFill="accent1" w:themeFillTint="33"/>
            <w:vAlign w:val="center"/>
          </w:tcPr>
          <w:p w14:paraId="03D9D85D" w14:textId="77777777" w:rsidR="008D6279" w:rsidRPr="00882B6F" w:rsidRDefault="008D6279" w:rsidP="006F2BAF">
            <w:pPr>
              <w:jc w:val="center"/>
              <w:rPr>
                <w:rFonts w:ascii="Times New Roman" w:hAnsi="Times New Roman" w:cs="Times New Roman"/>
                <w:b/>
                <w:bCs/>
                <w:sz w:val="24"/>
                <w:szCs w:val="24"/>
                <w:lang w:val="uz-Cyrl-UZ"/>
              </w:rPr>
            </w:pPr>
            <w:r w:rsidRPr="00882B6F">
              <w:rPr>
                <w:rFonts w:ascii="Times New Roman" w:hAnsi="Times New Roman" w:cs="Times New Roman"/>
                <w:b/>
                <w:bCs/>
                <w:sz w:val="24"/>
                <w:szCs w:val="24"/>
                <w:lang w:val="uz-Cyrl-UZ"/>
              </w:rPr>
              <w:t>№</w:t>
            </w:r>
          </w:p>
        </w:tc>
        <w:tc>
          <w:tcPr>
            <w:tcW w:w="3916" w:type="pct"/>
            <w:shd w:val="clear" w:color="auto" w:fill="D9E2F3" w:themeFill="accent1" w:themeFillTint="33"/>
            <w:vAlign w:val="center"/>
          </w:tcPr>
          <w:p w14:paraId="574E1E8F" w14:textId="7B746F73" w:rsidR="008D6279" w:rsidRPr="00882B6F" w:rsidRDefault="008D6279" w:rsidP="006F2BAF">
            <w:pPr>
              <w:jc w:val="center"/>
              <w:rPr>
                <w:rFonts w:ascii="Times New Roman" w:hAnsi="Times New Roman" w:cs="Times New Roman"/>
                <w:b/>
                <w:bCs/>
                <w:sz w:val="24"/>
                <w:szCs w:val="24"/>
                <w:lang w:val="en-GB"/>
              </w:rPr>
            </w:pPr>
            <w:r w:rsidRPr="00882B6F">
              <w:rPr>
                <w:rFonts w:ascii="Times New Roman" w:hAnsi="Times New Roman" w:cs="Times New Roman"/>
                <w:b/>
                <w:bCs/>
                <w:sz w:val="24"/>
                <w:szCs w:val="24"/>
                <w:lang w:val="uz-Latn-UZ"/>
              </w:rPr>
              <w:t xml:space="preserve">Murojaat </w:t>
            </w:r>
            <w:proofErr w:type="spellStart"/>
            <w:r w:rsidR="00882B6F">
              <w:rPr>
                <w:rFonts w:ascii="Times New Roman" w:hAnsi="Times New Roman" w:cs="Times New Roman"/>
                <w:b/>
                <w:bCs/>
                <w:sz w:val="24"/>
                <w:szCs w:val="24"/>
                <w:lang w:val="en-GB"/>
              </w:rPr>
              <w:t>masalasi</w:t>
            </w:r>
            <w:proofErr w:type="spellEnd"/>
          </w:p>
        </w:tc>
        <w:tc>
          <w:tcPr>
            <w:tcW w:w="805" w:type="pct"/>
            <w:shd w:val="clear" w:color="auto" w:fill="D9E2F3" w:themeFill="accent1" w:themeFillTint="33"/>
            <w:vAlign w:val="center"/>
          </w:tcPr>
          <w:p w14:paraId="6AF72552" w14:textId="77777777" w:rsidR="008D6279" w:rsidRPr="00882B6F" w:rsidRDefault="008D6279" w:rsidP="006F2BAF">
            <w:pPr>
              <w:jc w:val="center"/>
              <w:rPr>
                <w:rFonts w:ascii="Times New Roman" w:hAnsi="Times New Roman" w:cs="Times New Roman"/>
                <w:b/>
                <w:bCs/>
                <w:sz w:val="24"/>
                <w:szCs w:val="24"/>
                <w:lang w:val="uz-Latn-UZ"/>
              </w:rPr>
            </w:pPr>
            <w:r w:rsidRPr="00882B6F">
              <w:rPr>
                <w:rFonts w:ascii="Times New Roman" w:hAnsi="Times New Roman" w:cs="Times New Roman"/>
                <w:b/>
                <w:bCs/>
                <w:sz w:val="24"/>
                <w:szCs w:val="24"/>
                <w:lang w:val="uz-Latn-UZ"/>
              </w:rPr>
              <w:t>Soni</w:t>
            </w:r>
          </w:p>
        </w:tc>
      </w:tr>
      <w:tr w:rsidR="00C701C4" w:rsidRPr="00882B6F" w14:paraId="0935AA76" w14:textId="77777777" w:rsidTr="008C6688">
        <w:trPr>
          <w:trHeight w:val="397"/>
        </w:trPr>
        <w:tc>
          <w:tcPr>
            <w:tcW w:w="279" w:type="pct"/>
            <w:vAlign w:val="bottom"/>
          </w:tcPr>
          <w:p w14:paraId="47917725" w14:textId="42C10821" w:rsidR="00C701C4" w:rsidRPr="00882B6F" w:rsidRDefault="00C701C4" w:rsidP="00C701C4">
            <w:pPr>
              <w:jc w:val="center"/>
              <w:rPr>
                <w:rFonts w:ascii="Times New Roman" w:hAnsi="Times New Roman" w:cs="Times New Roman"/>
                <w:sz w:val="24"/>
                <w:szCs w:val="24"/>
                <w:lang w:val="en-US"/>
              </w:rPr>
            </w:pPr>
            <w:r w:rsidRPr="00882B6F">
              <w:rPr>
                <w:rFonts w:ascii="Times New Roman" w:hAnsi="Times New Roman" w:cs="Times New Roman"/>
                <w:color w:val="000000"/>
              </w:rPr>
              <w:t>1</w:t>
            </w:r>
          </w:p>
        </w:tc>
        <w:tc>
          <w:tcPr>
            <w:tcW w:w="3916" w:type="pct"/>
            <w:vAlign w:val="bottom"/>
          </w:tcPr>
          <w:p w14:paraId="3294ABE5" w14:textId="0261C37E" w:rsidR="00C701C4" w:rsidRPr="00882B6F" w:rsidRDefault="00C701C4" w:rsidP="00C701C4">
            <w:pPr>
              <w:jc w:val="both"/>
              <w:rPr>
                <w:rFonts w:ascii="Times New Roman" w:hAnsi="Times New Roman" w:cs="Times New Roman"/>
                <w:color w:val="000000" w:themeColor="text1"/>
                <w:sz w:val="24"/>
                <w:szCs w:val="24"/>
                <w:lang w:val="en-US"/>
              </w:rPr>
            </w:pPr>
            <w:bookmarkStart w:id="0" w:name="_Hlk218846530"/>
            <w:r w:rsidRPr="00882B6F">
              <w:rPr>
                <w:rFonts w:ascii="Times New Roman" w:hAnsi="Times New Roman" w:cs="Times New Roman"/>
                <w:color w:val="000000"/>
                <w:lang w:val="en-GB"/>
              </w:rPr>
              <w:t xml:space="preserve">Bank </w:t>
            </w:r>
            <w:proofErr w:type="spellStart"/>
            <w:r w:rsidRPr="00882B6F">
              <w:rPr>
                <w:rFonts w:ascii="Times New Roman" w:hAnsi="Times New Roman" w:cs="Times New Roman"/>
                <w:color w:val="000000"/>
                <w:lang w:val="en-GB"/>
              </w:rPr>
              <w:t>kreditlari</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va</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kredit</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operatsiyalari</w:t>
            </w:r>
            <w:bookmarkEnd w:id="0"/>
            <w:proofErr w:type="spellEnd"/>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0C9347C9" w14:textId="7B9562A8" w:rsidR="00C701C4" w:rsidRPr="00882B6F" w:rsidRDefault="00C701C4" w:rsidP="00C701C4">
            <w:pPr>
              <w:jc w:val="center"/>
              <w:rPr>
                <w:rFonts w:ascii="Times New Roman" w:hAnsi="Times New Roman" w:cs="Times New Roman"/>
                <w:color w:val="000000" w:themeColor="text1"/>
                <w:sz w:val="24"/>
                <w:szCs w:val="24"/>
                <w:lang w:val="en-US"/>
              </w:rPr>
            </w:pPr>
            <w:r w:rsidRPr="00882B6F">
              <w:rPr>
                <w:rFonts w:ascii="Times New Roman" w:hAnsi="Times New Roman" w:cs="Times New Roman"/>
                <w:color w:val="000000"/>
              </w:rPr>
              <w:t>18</w:t>
            </w:r>
          </w:p>
        </w:tc>
      </w:tr>
      <w:tr w:rsidR="00C701C4" w:rsidRPr="00882B6F" w14:paraId="3C63D641" w14:textId="77777777" w:rsidTr="008C6688">
        <w:trPr>
          <w:trHeight w:val="397"/>
        </w:trPr>
        <w:tc>
          <w:tcPr>
            <w:tcW w:w="279" w:type="pct"/>
            <w:vAlign w:val="bottom"/>
          </w:tcPr>
          <w:p w14:paraId="26055392" w14:textId="2CF6B57B" w:rsidR="00C701C4" w:rsidRPr="00882B6F" w:rsidRDefault="00C701C4" w:rsidP="00C701C4">
            <w:pPr>
              <w:jc w:val="center"/>
              <w:rPr>
                <w:rFonts w:ascii="Times New Roman" w:hAnsi="Times New Roman" w:cs="Times New Roman"/>
                <w:sz w:val="24"/>
                <w:szCs w:val="24"/>
                <w:lang w:val="en-US"/>
              </w:rPr>
            </w:pPr>
            <w:r w:rsidRPr="00882B6F">
              <w:rPr>
                <w:rFonts w:ascii="Times New Roman" w:hAnsi="Times New Roman" w:cs="Times New Roman"/>
                <w:color w:val="000000"/>
              </w:rPr>
              <w:t>2</w:t>
            </w:r>
          </w:p>
        </w:tc>
        <w:tc>
          <w:tcPr>
            <w:tcW w:w="3916" w:type="pct"/>
            <w:vAlign w:val="bottom"/>
          </w:tcPr>
          <w:p w14:paraId="3563C33C" w14:textId="0F9CF033" w:rsidR="00C701C4" w:rsidRPr="00882B6F" w:rsidRDefault="00C701C4" w:rsidP="00C701C4">
            <w:pPr>
              <w:jc w:val="both"/>
              <w:rPr>
                <w:rFonts w:ascii="Times New Roman" w:hAnsi="Times New Roman" w:cs="Times New Roman"/>
                <w:color w:val="000000" w:themeColor="text1"/>
                <w:sz w:val="24"/>
                <w:szCs w:val="24"/>
                <w:lang w:val="en-US"/>
              </w:rPr>
            </w:pPr>
            <w:r w:rsidRPr="00882B6F">
              <w:rPr>
                <w:rFonts w:ascii="Times New Roman" w:hAnsi="Times New Roman" w:cs="Times New Roman"/>
                <w:color w:val="000000"/>
                <w:lang w:val="en-GB"/>
              </w:rPr>
              <w:t xml:space="preserve">Bank </w:t>
            </w:r>
            <w:proofErr w:type="spellStart"/>
            <w:r w:rsidRPr="00882B6F">
              <w:rPr>
                <w:rFonts w:ascii="Times New Roman" w:hAnsi="Times New Roman" w:cs="Times New Roman"/>
                <w:color w:val="000000"/>
                <w:lang w:val="en-GB"/>
              </w:rPr>
              <w:t>omonati</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va</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boshqa</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depozit</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operatsiyalari</w:t>
            </w:r>
            <w:proofErr w:type="spellEnd"/>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4F459B4E" w14:textId="12B79711" w:rsidR="00C701C4" w:rsidRPr="00882B6F" w:rsidRDefault="00C701C4" w:rsidP="00C701C4">
            <w:pPr>
              <w:jc w:val="center"/>
              <w:rPr>
                <w:rFonts w:ascii="Times New Roman" w:hAnsi="Times New Roman" w:cs="Times New Roman"/>
                <w:color w:val="000000" w:themeColor="text1"/>
                <w:sz w:val="24"/>
                <w:szCs w:val="24"/>
                <w:lang w:val="en-US"/>
              </w:rPr>
            </w:pPr>
            <w:r w:rsidRPr="00882B6F">
              <w:rPr>
                <w:rFonts w:ascii="Times New Roman" w:hAnsi="Times New Roman" w:cs="Times New Roman"/>
                <w:color w:val="000000"/>
              </w:rPr>
              <w:t>12</w:t>
            </w:r>
          </w:p>
        </w:tc>
      </w:tr>
      <w:tr w:rsidR="00C701C4" w:rsidRPr="00882B6F" w14:paraId="54F65CA1" w14:textId="77777777" w:rsidTr="008C6688">
        <w:trPr>
          <w:trHeight w:val="397"/>
        </w:trPr>
        <w:tc>
          <w:tcPr>
            <w:tcW w:w="279" w:type="pct"/>
            <w:vAlign w:val="bottom"/>
          </w:tcPr>
          <w:p w14:paraId="2B637B4B" w14:textId="282B260B" w:rsidR="00C701C4" w:rsidRPr="00882B6F" w:rsidRDefault="00C701C4" w:rsidP="00C701C4">
            <w:pPr>
              <w:jc w:val="center"/>
              <w:rPr>
                <w:rFonts w:ascii="Times New Roman" w:hAnsi="Times New Roman" w:cs="Times New Roman"/>
                <w:sz w:val="24"/>
                <w:szCs w:val="24"/>
                <w:lang w:val="en-US"/>
              </w:rPr>
            </w:pPr>
            <w:r w:rsidRPr="00882B6F">
              <w:rPr>
                <w:rFonts w:ascii="Times New Roman" w:hAnsi="Times New Roman" w:cs="Times New Roman"/>
                <w:color w:val="000000"/>
              </w:rPr>
              <w:t>3</w:t>
            </w:r>
          </w:p>
        </w:tc>
        <w:tc>
          <w:tcPr>
            <w:tcW w:w="3916" w:type="pct"/>
            <w:vAlign w:val="bottom"/>
          </w:tcPr>
          <w:p w14:paraId="227DC304" w14:textId="1A5F36AF" w:rsidR="00C701C4" w:rsidRPr="00882B6F" w:rsidRDefault="00C701C4" w:rsidP="00C701C4">
            <w:pPr>
              <w:jc w:val="both"/>
              <w:rPr>
                <w:rFonts w:ascii="Times New Roman" w:hAnsi="Times New Roman" w:cs="Times New Roman"/>
                <w:color w:val="000000" w:themeColor="text1"/>
                <w:sz w:val="24"/>
                <w:szCs w:val="24"/>
                <w:lang w:val="en-US"/>
              </w:rPr>
            </w:pPr>
            <w:r w:rsidRPr="009F1D1F">
              <w:rPr>
                <w:rFonts w:ascii="Times New Roman" w:hAnsi="Times New Roman" w:cs="Times New Roman"/>
                <w:color w:val="000000"/>
              </w:rPr>
              <w:t>Bank tizimi yuzasidan takliflar</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4DAF30F7" w14:textId="51C1A460" w:rsidR="00C701C4" w:rsidRPr="00882B6F" w:rsidRDefault="00C701C4" w:rsidP="00C701C4">
            <w:pPr>
              <w:jc w:val="center"/>
              <w:rPr>
                <w:rFonts w:ascii="Times New Roman" w:hAnsi="Times New Roman" w:cs="Times New Roman"/>
                <w:color w:val="000000" w:themeColor="text1"/>
                <w:sz w:val="24"/>
                <w:szCs w:val="24"/>
                <w:lang w:val="en-US"/>
              </w:rPr>
            </w:pPr>
            <w:r w:rsidRPr="00882B6F">
              <w:rPr>
                <w:rFonts w:ascii="Times New Roman" w:hAnsi="Times New Roman" w:cs="Times New Roman"/>
                <w:color w:val="000000"/>
              </w:rPr>
              <w:t>1</w:t>
            </w:r>
          </w:p>
        </w:tc>
      </w:tr>
      <w:tr w:rsidR="00C701C4" w:rsidRPr="00882B6F" w14:paraId="425FE900" w14:textId="77777777" w:rsidTr="008C6688">
        <w:trPr>
          <w:trHeight w:val="397"/>
        </w:trPr>
        <w:tc>
          <w:tcPr>
            <w:tcW w:w="279" w:type="pct"/>
            <w:vAlign w:val="bottom"/>
          </w:tcPr>
          <w:p w14:paraId="6ACC12E7" w14:textId="0CCBD7B0" w:rsidR="00C701C4" w:rsidRPr="00882B6F" w:rsidRDefault="00C701C4" w:rsidP="00C701C4">
            <w:pPr>
              <w:jc w:val="center"/>
              <w:rPr>
                <w:rFonts w:ascii="Times New Roman" w:hAnsi="Times New Roman" w:cs="Times New Roman"/>
                <w:sz w:val="24"/>
                <w:szCs w:val="24"/>
                <w:lang w:val="en-US"/>
              </w:rPr>
            </w:pPr>
            <w:r w:rsidRPr="00882B6F">
              <w:rPr>
                <w:rFonts w:ascii="Times New Roman" w:hAnsi="Times New Roman" w:cs="Times New Roman"/>
                <w:color w:val="000000"/>
              </w:rPr>
              <w:t>4</w:t>
            </w:r>
          </w:p>
        </w:tc>
        <w:tc>
          <w:tcPr>
            <w:tcW w:w="3916" w:type="pct"/>
            <w:vAlign w:val="bottom"/>
          </w:tcPr>
          <w:p w14:paraId="31FE208E" w14:textId="69B8784A" w:rsidR="00C701C4" w:rsidRPr="00882B6F" w:rsidRDefault="00C701C4" w:rsidP="00C701C4">
            <w:pPr>
              <w:jc w:val="both"/>
              <w:rPr>
                <w:rFonts w:ascii="Times New Roman" w:hAnsi="Times New Roman" w:cs="Times New Roman"/>
                <w:color w:val="000000" w:themeColor="text1"/>
                <w:sz w:val="24"/>
                <w:szCs w:val="24"/>
                <w:lang w:val="en-US"/>
              </w:rPr>
            </w:pPr>
            <w:r w:rsidRPr="00882B6F">
              <w:rPr>
                <w:rFonts w:ascii="Times New Roman" w:hAnsi="Times New Roman" w:cs="Times New Roman"/>
                <w:color w:val="000000"/>
                <w:lang w:val="en-GB"/>
              </w:rPr>
              <w:t xml:space="preserve">Bank </w:t>
            </w:r>
            <w:proofErr w:type="spellStart"/>
            <w:r w:rsidRPr="00882B6F">
              <w:rPr>
                <w:rFonts w:ascii="Times New Roman" w:hAnsi="Times New Roman" w:cs="Times New Roman"/>
                <w:color w:val="000000"/>
                <w:lang w:val="en-GB"/>
              </w:rPr>
              <w:t>xodimlarining</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xatti</w:t>
            </w:r>
            <w:r w:rsidR="00A000C9" w:rsidRPr="00882B6F">
              <w:rPr>
                <w:rFonts w:ascii="Times New Roman" w:hAnsi="Times New Roman" w:cs="Times New Roman"/>
                <w:color w:val="000000"/>
                <w:lang w:val="en-GB"/>
              </w:rPr>
              <w:t>-</w:t>
            </w:r>
            <w:r w:rsidRPr="00882B6F">
              <w:rPr>
                <w:rFonts w:ascii="Times New Roman" w:hAnsi="Times New Roman" w:cs="Times New Roman"/>
                <w:color w:val="000000"/>
                <w:lang w:val="en-GB"/>
              </w:rPr>
              <w:t>harakatlari</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masalasi</w:t>
            </w:r>
            <w:proofErr w:type="spellEnd"/>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7D33AC24" w14:textId="360FFF64" w:rsidR="00C701C4" w:rsidRPr="00882B6F" w:rsidRDefault="00C701C4" w:rsidP="00C701C4">
            <w:pPr>
              <w:jc w:val="center"/>
              <w:rPr>
                <w:rFonts w:ascii="Times New Roman" w:hAnsi="Times New Roman" w:cs="Times New Roman"/>
                <w:color w:val="000000" w:themeColor="text1"/>
                <w:sz w:val="24"/>
                <w:szCs w:val="24"/>
                <w:lang w:val="en-US"/>
              </w:rPr>
            </w:pPr>
            <w:r w:rsidRPr="00882B6F">
              <w:rPr>
                <w:rFonts w:ascii="Times New Roman" w:hAnsi="Times New Roman" w:cs="Times New Roman"/>
                <w:color w:val="000000"/>
              </w:rPr>
              <w:t>1</w:t>
            </w:r>
          </w:p>
        </w:tc>
      </w:tr>
      <w:tr w:rsidR="00C701C4" w:rsidRPr="00882B6F" w14:paraId="221BFE68" w14:textId="77777777" w:rsidTr="008C6688">
        <w:trPr>
          <w:trHeight w:val="397"/>
        </w:trPr>
        <w:tc>
          <w:tcPr>
            <w:tcW w:w="279" w:type="pct"/>
            <w:vAlign w:val="bottom"/>
          </w:tcPr>
          <w:p w14:paraId="3757C0FC" w14:textId="1EC56A09" w:rsidR="00C701C4" w:rsidRPr="00882B6F" w:rsidRDefault="00C701C4" w:rsidP="00C701C4">
            <w:pPr>
              <w:jc w:val="center"/>
              <w:rPr>
                <w:rFonts w:ascii="Times New Roman" w:hAnsi="Times New Roman" w:cs="Times New Roman"/>
                <w:sz w:val="24"/>
                <w:szCs w:val="24"/>
              </w:rPr>
            </w:pPr>
            <w:r w:rsidRPr="00882B6F">
              <w:rPr>
                <w:rFonts w:ascii="Times New Roman" w:hAnsi="Times New Roman" w:cs="Times New Roman"/>
                <w:color w:val="000000"/>
              </w:rPr>
              <w:t>5</w:t>
            </w:r>
          </w:p>
        </w:tc>
        <w:tc>
          <w:tcPr>
            <w:tcW w:w="3916" w:type="pct"/>
            <w:vAlign w:val="bottom"/>
          </w:tcPr>
          <w:p w14:paraId="3C935A0D" w14:textId="457D8E85" w:rsidR="00C701C4" w:rsidRPr="00882B6F" w:rsidRDefault="00C701C4" w:rsidP="00C701C4">
            <w:pPr>
              <w:jc w:val="both"/>
              <w:rPr>
                <w:rFonts w:ascii="Times New Roman" w:hAnsi="Times New Roman" w:cs="Times New Roman"/>
                <w:color w:val="000000" w:themeColor="text1"/>
                <w:sz w:val="24"/>
                <w:szCs w:val="24"/>
                <w:lang w:val="en-GB"/>
              </w:rPr>
            </w:pPr>
            <w:r w:rsidRPr="00882B6F">
              <w:rPr>
                <w:rFonts w:ascii="Times New Roman" w:hAnsi="Times New Roman" w:cs="Times New Roman"/>
                <w:color w:val="000000"/>
                <w:lang w:val="en-GB"/>
              </w:rPr>
              <w:t xml:space="preserve">Bank </w:t>
            </w:r>
            <w:proofErr w:type="spellStart"/>
            <w:r w:rsidRPr="00882B6F">
              <w:rPr>
                <w:rFonts w:ascii="Times New Roman" w:hAnsi="Times New Roman" w:cs="Times New Roman"/>
                <w:color w:val="000000"/>
                <w:lang w:val="en-GB"/>
              </w:rPr>
              <w:t>hisobraqamlarini</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ochish</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va</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yuritish</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tartibi</w:t>
            </w:r>
            <w:proofErr w:type="spellEnd"/>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7BF2866D" w14:textId="43E44792" w:rsidR="00C701C4" w:rsidRPr="00882B6F" w:rsidRDefault="00100D8C" w:rsidP="00C701C4">
            <w:pPr>
              <w:jc w:val="center"/>
              <w:rPr>
                <w:rFonts w:ascii="Times New Roman" w:hAnsi="Times New Roman" w:cs="Times New Roman"/>
                <w:color w:val="000000" w:themeColor="text1"/>
                <w:sz w:val="24"/>
                <w:szCs w:val="24"/>
                <w:lang w:val="en-GB"/>
              </w:rPr>
            </w:pPr>
            <w:r w:rsidRPr="00882B6F">
              <w:rPr>
                <w:rFonts w:ascii="Times New Roman" w:hAnsi="Times New Roman" w:cs="Times New Roman"/>
                <w:color w:val="000000"/>
                <w:lang w:val="en-GB"/>
              </w:rPr>
              <w:t>4</w:t>
            </w:r>
          </w:p>
        </w:tc>
      </w:tr>
      <w:tr w:rsidR="00C701C4" w:rsidRPr="00882B6F" w14:paraId="730EF635" w14:textId="77777777" w:rsidTr="008C6688">
        <w:trPr>
          <w:trHeight w:val="397"/>
        </w:trPr>
        <w:tc>
          <w:tcPr>
            <w:tcW w:w="279" w:type="pct"/>
            <w:vAlign w:val="bottom"/>
          </w:tcPr>
          <w:p w14:paraId="0449F1A9" w14:textId="0BA292DA" w:rsidR="00C701C4" w:rsidRPr="00882B6F" w:rsidRDefault="004A16B7" w:rsidP="00C701C4">
            <w:pPr>
              <w:jc w:val="center"/>
              <w:rPr>
                <w:rFonts w:ascii="Times New Roman" w:hAnsi="Times New Roman" w:cs="Times New Roman"/>
                <w:sz w:val="24"/>
                <w:szCs w:val="24"/>
                <w:lang w:val="en-GB"/>
              </w:rPr>
            </w:pPr>
            <w:r w:rsidRPr="00882B6F">
              <w:rPr>
                <w:rFonts w:ascii="Times New Roman" w:hAnsi="Times New Roman" w:cs="Times New Roman"/>
                <w:color w:val="000000"/>
                <w:lang w:val="en-GB"/>
              </w:rPr>
              <w:t>6</w:t>
            </w:r>
          </w:p>
        </w:tc>
        <w:tc>
          <w:tcPr>
            <w:tcW w:w="3916" w:type="pct"/>
            <w:vAlign w:val="bottom"/>
          </w:tcPr>
          <w:p w14:paraId="23C88B7B" w14:textId="34D86997" w:rsidR="00C701C4" w:rsidRPr="00882B6F" w:rsidRDefault="00C701C4" w:rsidP="00C701C4">
            <w:pPr>
              <w:jc w:val="both"/>
              <w:rPr>
                <w:rFonts w:ascii="Times New Roman" w:hAnsi="Times New Roman" w:cs="Times New Roman"/>
                <w:b/>
                <w:bCs/>
                <w:color w:val="000000" w:themeColor="text1"/>
                <w:sz w:val="24"/>
                <w:szCs w:val="24"/>
                <w:lang w:val="en-GB"/>
              </w:rPr>
            </w:pPr>
            <w:proofErr w:type="spellStart"/>
            <w:r w:rsidRPr="00882B6F">
              <w:rPr>
                <w:rFonts w:ascii="Times New Roman" w:hAnsi="Times New Roman" w:cs="Times New Roman"/>
                <w:color w:val="000000"/>
                <w:lang w:val="en-GB"/>
              </w:rPr>
              <w:t>Valyutani</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tartibga</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solish</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va</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valyutani</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nazorat</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qilish</w:t>
            </w:r>
            <w:proofErr w:type="spellEnd"/>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5F9BB22B" w14:textId="6D579919" w:rsidR="00C701C4" w:rsidRPr="00882B6F" w:rsidRDefault="00C701C4" w:rsidP="00C701C4">
            <w:pPr>
              <w:jc w:val="center"/>
              <w:rPr>
                <w:rFonts w:ascii="Times New Roman" w:hAnsi="Times New Roman" w:cs="Times New Roman"/>
                <w:b/>
                <w:bCs/>
                <w:color w:val="000000" w:themeColor="text1"/>
                <w:sz w:val="24"/>
                <w:szCs w:val="24"/>
                <w:lang w:val="en-US"/>
              </w:rPr>
            </w:pPr>
            <w:r w:rsidRPr="00882B6F">
              <w:rPr>
                <w:rFonts w:ascii="Times New Roman" w:hAnsi="Times New Roman" w:cs="Times New Roman"/>
                <w:color w:val="000000"/>
              </w:rPr>
              <w:t>2</w:t>
            </w:r>
          </w:p>
        </w:tc>
      </w:tr>
      <w:tr w:rsidR="00C701C4" w:rsidRPr="00882B6F" w14:paraId="2752D919" w14:textId="77777777" w:rsidTr="008C6688">
        <w:trPr>
          <w:trHeight w:val="397"/>
        </w:trPr>
        <w:tc>
          <w:tcPr>
            <w:tcW w:w="279" w:type="pct"/>
            <w:vAlign w:val="bottom"/>
          </w:tcPr>
          <w:p w14:paraId="2129EBFE" w14:textId="50151CD9" w:rsidR="00C701C4" w:rsidRPr="00882B6F" w:rsidRDefault="004A16B7" w:rsidP="00C701C4">
            <w:pPr>
              <w:jc w:val="center"/>
              <w:rPr>
                <w:rFonts w:ascii="Times New Roman" w:hAnsi="Times New Roman" w:cs="Times New Roman"/>
                <w:sz w:val="24"/>
                <w:szCs w:val="24"/>
                <w:lang w:val="en-GB"/>
              </w:rPr>
            </w:pPr>
            <w:r w:rsidRPr="00882B6F">
              <w:rPr>
                <w:rFonts w:ascii="Times New Roman" w:hAnsi="Times New Roman" w:cs="Times New Roman"/>
                <w:color w:val="000000"/>
                <w:lang w:val="en-GB"/>
              </w:rPr>
              <w:t>7</w:t>
            </w:r>
          </w:p>
        </w:tc>
        <w:tc>
          <w:tcPr>
            <w:tcW w:w="3916" w:type="pct"/>
            <w:vAlign w:val="bottom"/>
          </w:tcPr>
          <w:p w14:paraId="604F2898" w14:textId="0D5A2B73" w:rsidR="00C701C4" w:rsidRPr="00882B6F" w:rsidRDefault="00020ACD" w:rsidP="00C701C4">
            <w:pPr>
              <w:jc w:val="both"/>
              <w:rPr>
                <w:rFonts w:ascii="Times New Roman" w:hAnsi="Times New Roman" w:cs="Times New Roman"/>
                <w:b/>
                <w:bCs/>
                <w:color w:val="000000" w:themeColor="text1"/>
                <w:sz w:val="24"/>
                <w:szCs w:val="24"/>
                <w:lang w:val="en-US"/>
              </w:rPr>
            </w:pPr>
            <w:r>
              <w:rPr>
                <w:rFonts w:ascii="Times New Roman" w:hAnsi="Times New Roman" w:cs="Times New Roman"/>
                <w:color w:val="000000"/>
                <w:lang w:val="en-GB"/>
              </w:rPr>
              <w:t xml:space="preserve">Bank </w:t>
            </w:r>
            <w:proofErr w:type="spellStart"/>
            <w:r>
              <w:rPr>
                <w:rFonts w:ascii="Times New Roman" w:hAnsi="Times New Roman" w:cs="Times New Roman"/>
                <w:color w:val="000000"/>
                <w:lang w:val="en-GB"/>
              </w:rPr>
              <w:t>kartalari</w:t>
            </w:r>
            <w:proofErr w:type="spellEnd"/>
            <w:r w:rsidR="00C701C4" w:rsidRPr="00882B6F">
              <w:rPr>
                <w:rFonts w:ascii="Times New Roman" w:hAnsi="Times New Roman" w:cs="Times New Roman"/>
                <w:color w:val="000000"/>
                <w:lang w:val="en-GB"/>
              </w:rPr>
              <w:t xml:space="preserve"> </w:t>
            </w:r>
            <w:proofErr w:type="spellStart"/>
            <w:r w:rsidR="00C701C4" w:rsidRPr="00882B6F">
              <w:rPr>
                <w:rFonts w:ascii="Times New Roman" w:hAnsi="Times New Roman" w:cs="Times New Roman"/>
                <w:color w:val="000000"/>
                <w:lang w:val="en-GB"/>
              </w:rPr>
              <w:t>va</w:t>
            </w:r>
            <w:proofErr w:type="spellEnd"/>
            <w:r w:rsidR="00C701C4" w:rsidRPr="00882B6F">
              <w:rPr>
                <w:rFonts w:ascii="Times New Roman" w:hAnsi="Times New Roman" w:cs="Times New Roman"/>
                <w:color w:val="000000"/>
                <w:lang w:val="en-GB"/>
              </w:rPr>
              <w:t xml:space="preserve"> </w:t>
            </w:r>
            <w:proofErr w:type="spellStart"/>
            <w:r w:rsidR="00C701C4" w:rsidRPr="00882B6F">
              <w:rPr>
                <w:rFonts w:ascii="Times New Roman" w:hAnsi="Times New Roman" w:cs="Times New Roman"/>
                <w:color w:val="000000"/>
                <w:lang w:val="en-GB"/>
              </w:rPr>
              <w:t>terminallar</w:t>
            </w:r>
            <w:proofErr w:type="spellEnd"/>
            <w:r w:rsidR="00C701C4" w:rsidRPr="00882B6F">
              <w:rPr>
                <w:rFonts w:ascii="Times New Roman" w:hAnsi="Times New Roman" w:cs="Times New Roman"/>
                <w:color w:val="000000"/>
                <w:lang w:val="en-GB"/>
              </w:rPr>
              <w:t xml:space="preserve"> </w:t>
            </w:r>
            <w:proofErr w:type="spellStart"/>
            <w:r w:rsidR="00C701C4" w:rsidRPr="00882B6F">
              <w:rPr>
                <w:rFonts w:ascii="Times New Roman" w:hAnsi="Times New Roman" w:cs="Times New Roman"/>
                <w:color w:val="000000"/>
                <w:lang w:val="en-GB"/>
              </w:rPr>
              <w:t>masalasi</w:t>
            </w:r>
            <w:proofErr w:type="spellEnd"/>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57D52755" w14:textId="432697FA" w:rsidR="00C701C4" w:rsidRPr="00882B6F" w:rsidRDefault="00C701C4" w:rsidP="00C701C4">
            <w:pPr>
              <w:jc w:val="center"/>
              <w:rPr>
                <w:rFonts w:ascii="Times New Roman" w:hAnsi="Times New Roman" w:cs="Times New Roman"/>
                <w:b/>
                <w:bCs/>
                <w:color w:val="000000" w:themeColor="text1"/>
                <w:sz w:val="24"/>
                <w:szCs w:val="24"/>
                <w:lang w:val="en-US"/>
              </w:rPr>
            </w:pPr>
            <w:r w:rsidRPr="00882B6F">
              <w:rPr>
                <w:rFonts w:ascii="Times New Roman" w:hAnsi="Times New Roman" w:cs="Times New Roman"/>
                <w:color w:val="000000"/>
              </w:rPr>
              <w:t>24</w:t>
            </w:r>
          </w:p>
        </w:tc>
      </w:tr>
      <w:tr w:rsidR="00C701C4" w:rsidRPr="00882B6F" w14:paraId="6CA2593F" w14:textId="77777777" w:rsidTr="008C6688">
        <w:trPr>
          <w:trHeight w:val="397"/>
        </w:trPr>
        <w:tc>
          <w:tcPr>
            <w:tcW w:w="279" w:type="pct"/>
            <w:vAlign w:val="bottom"/>
          </w:tcPr>
          <w:p w14:paraId="6DDBF90A" w14:textId="14A60E30" w:rsidR="00C701C4" w:rsidRPr="00882B6F" w:rsidRDefault="004A16B7" w:rsidP="00C701C4">
            <w:pPr>
              <w:jc w:val="center"/>
              <w:rPr>
                <w:rFonts w:ascii="Times New Roman" w:hAnsi="Times New Roman" w:cs="Times New Roman"/>
                <w:sz w:val="24"/>
                <w:szCs w:val="24"/>
                <w:lang w:val="en-GB"/>
              </w:rPr>
            </w:pPr>
            <w:r w:rsidRPr="00882B6F">
              <w:rPr>
                <w:rFonts w:ascii="Times New Roman" w:hAnsi="Times New Roman" w:cs="Times New Roman"/>
                <w:color w:val="000000"/>
                <w:lang w:val="en-GB"/>
              </w:rPr>
              <w:t>8</w:t>
            </w:r>
          </w:p>
        </w:tc>
        <w:tc>
          <w:tcPr>
            <w:tcW w:w="3916" w:type="pct"/>
            <w:vAlign w:val="bottom"/>
          </w:tcPr>
          <w:p w14:paraId="2AEDF729" w14:textId="6430E1FF" w:rsidR="00C701C4" w:rsidRPr="00882B6F" w:rsidRDefault="00C701C4" w:rsidP="00C701C4">
            <w:pPr>
              <w:jc w:val="both"/>
              <w:rPr>
                <w:rFonts w:ascii="Times New Roman" w:hAnsi="Times New Roman" w:cs="Times New Roman"/>
                <w:b/>
                <w:bCs/>
                <w:color w:val="000000" w:themeColor="text1"/>
                <w:sz w:val="24"/>
                <w:szCs w:val="24"/>
                <w:lang w:val="en-US"/>
              </w:rPr>
            </w:pPr>
            <w:proofErr w:type="spellStart"/>
            <w:proofErr w:type="gramStart"/>
            <w:r w:rsidRPr="00882B6F">
              <w:rPr>
                <w:rFonts w:ascii="Times New Roman" w:hAnsi="Times New Roman" w:cs="Times New Roman"/>
                <w:color w:val="000000"/>
                <w:lang w:val="en-GB"/>
              </w:rPr>
              <w:t>To</w:t>
            </w:r>
            <w:r w:rsidR="00E350CB">
              <w:rPr>
                <w:rFonts w:ascii="Times New Roman" w:hAnsi="Times New Roman" w:cs="Times New Roman"/>
                <w:color w:val="000000"/>
                <w:lang w:val="en-GB"/>
              </w:rPr>
              <w:t>‘</w:t>
            </w:r>
            <w:proofErr w:type="gramEnd"/>
            <w:r w:rsidRPr="00882B6F">
              <w:rPr>
                <w:rFonts w:ascii="Times New Roman" w:hAnsi="Times New Roman" w:cs="Times New Roman"/>
                <w:color w:val="000000"/>
                <w:lang w:val="en-GB"/>
              </w:rPr>
              <w:t>lov</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tizimi</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va</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naqd</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pulsiz</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hisob</w:t>
            </w:r>
            <w:r w:rsidR="00E350CB">
              <w:rPr>
                <w:rFonts w:ascii="Times New Roman" w:hAnsi="Times New Roman" w:cs="Times New Roman"/>
                <w:color w:val="000000"/>
                <w:lang w:val="en-GB"/>
              </w:rPr>
              <w:t>-</w:t>
            </w:r>
            <w:r w:rsidRPr="00882B6F">
              <w:rPr>
                <w:rFonts w:ascii="Times New Roman" w:hAnsi="Times New Roman" w:cs="Times New Roman"/>
                <w:color w:val="000000"/>
                <w:lang w:val="en-GB"/>
              </w:rPr>
              <w:t>kitoblar</w:t>
            </w:r>
            <w:proofErr w:type="spellEnd"/>
            <w:r w:rsidRPr="00882B6F">
              <w:rPr>
                <w:rFonts w:ascii="Times New Roman" w:hAnsi="Times New Roman" w:cs="Times New Roman"/>
                <w:color w:val="000000"/>
                <w:lang w:val="en-GB"/>
              </w:rPr>
              <w:t xml:space="preserve"> </w:t>
            </w:r>
            <w:proofErr w:type="spellStart"/>
            <w:r w:rsidRPr="00882B6F">
              <w:rPr>
                <w:rFonts w:ascii="Times New Roman" w:hAnsi="Times New Roman" w:cs="Times New Roman"/>
                <w:color w:val="000000"/>
                <w:lang w:val="en-GB"/>
              </w:rPr>
              <w:t>masalasi</w:t>
            </w:r>
            <w:proofErr w:type="spellEnd"/>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062FA38F" w14:textId="18BBE1C7" w:rsidR="00C701C4" w:rsidRPr="00882B6F" w:rsidRDefault="00C701C4" w:rsidP="00C701C4">
            <w:pPr>
              <w:jc w:val="center"/>
              <w:rPr>
                <w:rFonts w:ascii="Times New Roman" w:hAnsi="Times New Roman" w:cs="Times New Roman"/>
                <w:b/>
                <w:bCs/>
                <w:color w:val="000000" w:themeColor="text1"/>
                <w:sz w:val="24"/>
                <w:szCs w:val="24"/>
                <w:lang w:val="en-US"/>
              </w:rPr>
            </w:pPr>
            <w:r w:rsidRPr="00882B6F">
              <w:rPr>
                <w:rFonts w:ascii="Times New Roman" w:hAnsi="Times New Roman" w:cs="Times New Roman"/>
                <w:color w:val="000000"/>
              </w:rPr>
              <w:t>3</w:t>
            </w:r>
          </w:p>
        </w:tc>
      </w:tr>
      <w:tr w:rsidR="004A16B7" w:rsidRPr="00882B6F" w14:paraId="4C9CE05E" w14:textId="77777777" w:rsidTr="0044087E">
        <w:trPr>
          <w:trHeight w:val="397"/>
        </w:trPr>
        <w:tc>
          <w:tcPr>
            <w:tcW w:w="279" w:type="pct"/>
            <w:vAlign w:val="bottom"/>
          </w:tcPr>
          <w:p w14:paraId="567EEA08" w14:textId="28A4D5E7" w:rsidR="004A16B7" w:rsidRPr="00882B6F" w:rsidRDefault="004A16B7" w:rsidP="0044087E">
            <w:pPr>
              <w:jc w:val="center"/>
              <w:rPr>
                <w:rFonts w:ascii="Times New Roman" w:hAnsi="Times New Roman" w:cs="Times New Roman"/>
                <w:sz w:val="24"/>
                <w:szCs w:val="24"/>
                <w:lang w:val="en-GB"/>
              </w:rPr>
            </w:pPr>
            <w:bookmarkStart w:id="1" w:name="_Hlk218782521"/>
            <w:r w:rsidRPr="00882B6F">
              <w:rPr>
                <w:rFonts w:ascii="Times New Roman" w:hAnsi="Times New Roman" w:cs="Times New Roman"/>
                <w:color w:val="000000"/>
                <w:lang w:val="en-GB"/>
              </w:rPr>
              <w:t>9</w:t>
            </w:r>
          </w:p>
        </w:tc>
        <w:tc>
          <w:tcPr>
            <w:tcW w:w="3916" w:type="pct"/>
            <w:vAlign w:val="bottom"/>
          </w:tcPr>
          <w:p w14:paraId="5DE508E6" w14:textId="77777777" w:rsidR="004A16B7" w:rsidRPr="00882B6F" w:rsidRDefault="004A16B7" w:rsidP="0044087E">
            <w:pPr>
              <w:jc w:val="both"/>
              <w:rPr>
                <w:rFonts w:ascii="Times New Roman" w:hAnsi="Times New Roman" w:cs="Times New Roman"/>
                <w:color w:val="000000" w:themeColor="text1"/>
                <w:sz w:val="24"/>
                <w:szCs w:val="24"/>
                <w:lang w:val="en-US"/>
              </w:rPr>
            </w:pPr>
            <w:r w:rsidRPr="00882B6F">
              <w:rPr>
                <w:rFonts w:ascii="Times New Roman" w:hAnsi="Times New Roman" w:cs="Times New Roman"/>
                <w:color w:val="000000"/>
              </w:rPr>
              <w:t>Boshqa masalalar</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36935126" w14:textId="18ABA272" w:rsidR="004A16B7" w:rsidRPr="00E73030" w:rsidRDefault="00E73030" w:rsidP="0044087E">
            <w:pPr>
              <w:jc w:val="center"/>
              <w:rPr>
                <w:rFonts w:ascii="Times New Roman" w:hAnsi="Times New Roman" w:cs="Times New Roman"/>
                <w:color w:val="000000" w:themeColor="text1"/>
                <w:sz w:val="24"/>
                <w:szCs w:val="24"/>
                <w:lang w:val="en-GB"/>
              </w:rPr>
            </w:pPr>
            <w:r>
              <w:rPr>
                <w:rFonts w:ascii="Times New Roman" w:hAnsi="Times New Roman" w:cs="Times New Roman"/>
                <w:color w:val="000000"/>
                <w:lang w:val="en-GB"/>
              </w:rPr>
              <w:t>7</w:t>
            </w:r>
          </w:p>
        </w:tc>
      </w:tr>
      <w:bookmarkEnd w:id="1"/>
      <w:tr w:rsidR="00C701C4" w:rsidRPr="00882B6F" w14:paraId="78642C4C" w14:textId="77777777" w:rsidTr="00856AB3">
        <w:trPr>
          <w:trHeight w:val="397"/>
        </w:trPr>
        <w:tc>
          <w:tcPr>
            <w:tcW w:w="279" w:type="pct"/>
            <w:vAlign w:val="center"/>
          </w:tcPr>
          <w:p w14:paraId="55C205A2" w14:textId="77777777" w:rsidR="00C701C4" w:rsidRPr="00882B6F" w:rsidRDefault="00C701C4" w:rsidP="00C701C4">
            <w:pPr>
              <w:jc w:val="both"/>
              <w:rPr>
                <w:rFonts w:ascii="Times New Roman" w:hAnsi="Times New Roman" w:cs="Times New Roman"/>
                <w:sz w:val="24"/>
                <w:szCs w:val="24"/>
                <w:lang w:val="uz-Cyrl-UZ"/>
              </w:rPr>
            </w:pPr>
          </w:p>
        </w:tc>
        <w:tc>
          <w:tcPr>
            <w:tcW w:w="3916" w:type="pct"/>
            <w:vAlign w:val="center"/>
          </w:tcPr>
          <w:p w14:paraId="0F5F0E2B" w14:textId="283DAEC8" w:rsidR="00C701C4" w:rsidRPr="00882B6F" w:rsidRDefault="00C701C4" w:rsidP="00C701C4">
            <w:pPr>
              <w:jc w:val="both"/>
              <w:rPr>
                <w:rFonts w:ascii="Times New Roman" w:hAnsi="Times New Roman" w:cs="Times New Roman"/>
                <w:b/>
                <w:bCs/>
                <w:color w:val="000000" w:themeColor="text1"/>
                <w:sz w:val="24"/>
                <w:szCs w:val="24"/>
                <w:lang w:val="en-US"/>
              </w:rPr>
            </w:pPr>
            <w:r w:rsidRPr="00882B6F">
              <w:rPr>
                <w:rFonts w:ascii="Times New Roman" w:hAnsi="Times New Roman" w:cs="Times New Roman"/>
                <w:b/>
                <w:bCs/>
                <w:color w:val="000000" w:themeColor="text1"/>
                <w:sz w:val="24"/>
                <w:szCs w:val="24"/>
                <w:lang w:val="en-US"/>
              </w:rPr>
              <w:t>Jami</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center"/>
          </w:tcPr>
          <w:p w14:paraId="4CAF33D4" w14:textId="58906283" w:rsidR="00C701C4" w:rsidRPr="00882B6F" w:rsidRDefault="00C701C4" w:rsidP="00C701C4">
            <w:pPr>
              <w:jc w:val="center"/>
              <w:rPr>
                <w:rFonts w:ascii="Times New Roman" w:hAnsi="Times New Roman" w:cs="Times New Roman"/>
                <w:b/>
                <w:bCs/>
                <w:color w:val="000000" w:themeColor="text1"/>
                <w:sz w:val="24"/>
                <w:szCs w:val="24"/>
                <w:lang w:val="en-US"/>
              </w:rPr>
            </w:pPr>
            <w:r w:rsidRPr="00882B6F">
              <w:rPr>
                <w:rFonts w:ascii="Times New Roman" w:hAnsi="Times New Roman" w:cs="Times New Roman"/>
                <w:b/>
                <w:bCs/>
                <w:color w:val="000000" w:themeColor="text1"/>
                <w:sz w:val="24"/>
                <w:szCs w:val="24"/>
                <w:lang w:val="en-US"/>
              </w:rPr>
              <w:t>7</w:t>
            </w:r>
            <w:r w:rsidR="00E73030">
              <w:rPr>
                <w:rFonts w:ascii="Times New Roman" w:hAnsi="Times New Roman" w:cs="Times New Roman"/>
                <w:b/>
                <w:bCs/>
                <w:color w:val="000000" w:themeColor="text1"/>
                <w:sz w:val="24"/>
                <w:szCs w:val="24"/>
                <w:lang w:val="en-US"/>
              </w:rPr>
              <w:t>2</w:t>
            </w:r>
          </w:p>
        </w:tc>
      </w:tr>
    </w:tbl>
    <w:p w14:paraId="2ECEDE49" w14:textId="3CE49B58" w:rsidR="00385DAF" w:rsidRDefault="00385DAF" w:rsidP="00385DAF">
      <w:pPr>
        <w:jc w:val="both"/>
        <w:rPr>
          <w:rFonts w:ascii="Times New Roman" w:hAnsi="Times New Roman" w:cs="Times New Roman"/>
          <w:sz w:val="24"/>
          <w:szCs w:val="24"/>
          <w:lang w:val="uz-Latn-UZ"/>
        </w:rPr>
      </w:pPr>
    </w:p>
    <w:p w14:paraId="263CDF1F" w14:textId="77777777" w:rsidR="0009177D" w:rsidRDefault="0009177D" w:rsidP="00385DAF">
      <w:pPr>
        <w:rPr>
          <w:rFonts w:ascii="Malgun Gothic" w:eastAsia="Malgun Gothic" w:hAnsi="Malgun Gothic" w:cs="Times New Roman"/>
          <w:b/>
          <w:bCs/>
          <w:color w:val="2F5496" w:themeColor="accent1" w:themeShade="BF"/>
          <w:sz w:val="28"/>
          <w:szCs w:val="28"/>
          <w:lang w:val="uz-Latn-UZ"/>
        </w:rPr>
      </w:pPr>
    </w:p>
    <w:p w14:paraId="51326412" w14:textId="657074C7" w:rsidR="00385DAF" w:rsidRPr="006D5BBB" w:rsidRDefault="00385DAF" w:rsidP="00385DAF">
      <w:pPr>
        <w:rPr>
          <w:rFonts w:ascii="Times New Roman" w:hAnsi="Times New Roman" w:cs="Times New Roman"/>
          <w:b/>
          <w:bCs/>
          <w:i/>
          <w:iCs/>
          <w:color w:val="2F5496" w:themeColor="accent1" w:themeShade="BF"/>
          <w:sz w:val="28"/>
          <w:szCs w:val="28"/>
          <w:lang w:val="uz-Latn-UZ"/>
        </w:rPr>
      </w:pPr>
      <w:r w:rsidRPr="006D5BBB">
        <w:rPr>
          <w:rFonts w:ascii="Malgun Gothic" w:eastAsia="Malgun Gothic" w:hAnsi="Malgun Gothic" w:cs="Times New Roman" w:hint="eastAsia"/>
          <w:b/>
          <w:bCs/>
          <w:color w:val="2F5496" w:themeColor="accent1" w:themeShade="BF"/>
          <w:sz w:val="28"/>
          <w:szCs w:val="28"/>
          <w:lang w:val="uz-Latn-UZ"/>
        </w:rPr>
        <w:lastRenderedPageBreak/>
        <w:t>□</w:t>
      </w:r>
      <w:r w:rsidRPr="006D5BBB">
        <w:rPr>
          <w:rFonts w:ascii="Times New Roman" w:hAnsi="Times New Roman" w:cs="Times New Roman"/>
          <w:b/>
          <w:bCs/>
          <w:i/>
          <w:iCs/>
          <w:color w:val="2F5496" w:themeColor="accent1" w:themeShade="BF"/>
          <w:sz w:val="28"/>
          <w:szCs w:val="28"/>
          <w:lang w:val="uz-Latn-UZ"/>
        </w:rPr>
        <w:t xml:space="preserve"> Murojaatlarda keltirilgan masalalar </w:t>
      </w:r>
      <w:proofErr w:type="gramStart"/>
      <w:r w:rsidRPr="006D5BBB">
        <w:rPr>
          <w:rFonts w:ascii="Times New Roman" w:hAnsi="Times New Roman" w:cs="Times New Roman"/>
          <w:b/>
          <w:bCs/>
          <w:i/>
          <w:iCs/>
          <w:color w:val="2F5496" w:themeColor="accent1" w:themeShade="BF"/>
          <w:sz w:val="28"/>
          <w:szCs w:val="28"/>
          <w:lang w:val="uz-Latn-UZ"/>
        </w:rPr>
        <w:t>to‘</w:t>
      </w:r>
      <w:proofErr w:type="gramEnd"/>
      <w:r w:rsidRPr="006D5BBB">
        <w:rPr>
          <w:rFonts w:ascii="Times New Roman" w:hAnsi="Times New Roman" w:cs="Times New Roman"/>
          <w:b/>
          <w:bCs/>
          <w:i/>
          <w:iCs/>
          <w:color w:val="2F5496" w:themeColor="accent1" w:themeShade="BF"/>
          <w:sz w:val="28"/>
          <w:szCs w:val="28"/>
          <w:lang w:val="uz-Latn-UZ"/>
        </w:rPr>
        <w:t>g‘risida</w:t>
      </w:r>
    </w:p>
    <w:p w14:paraId="49EE21B1" w14:textId="17054FF5" w:rsidR="00542B72" w:rsidRPr="00542B72" w:rsidRDefault="00542B72" w:rsidP="00542B72">
      <w:pPr>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Bankka yuqoridagi jadvalda keltirilganidek </w:t>
      </w:r>
      <w:r w:rsidR="00536CF2">
        <w:rPr>
          <w:rFonts w:ascii="Times New Roman" w:hAnsi="Times New Roman" w:cs="Times New Roman"/>
          <w:sz w:val="24"/>
          <w:szCs w:val="24"/>
          <w:lang w:val="uz-Latn-UZ"/>
        </w:rPr>
        <w:t>turli xil</w:t>
      </w:r>
      <w:r>
        <w:rPr>
          <w:rFonts w:ascii="Times New Roman" w:hAnsi="Times New Roman" w:cs="Times New Roman"/>
          <w:sz w:val="24"/>
          <w:szCs w:val="24"/>
          <w:lang w:val="uz-Latn-UZ"/>
        </w:rPr>
        <w:t xml:space="preserve"> mavzularda murojaatlar kelib tush</w:t>
      </w:r>
      <w:r w:rsidR="00536CF2">
        <w:rPr>
          <w:rFonts w:ascii="Times New Roman" w:hAnsi="Times New Roman" w:cs="Times New Roman"/>
          <w:sz w:val="24"/>
          <w:szCs w:val="24"/>
          <w:lang w:val="uz-Latn-UZ"/>
        </w:rPr>
        <w:t>gan bo‘lib, u</w:t>
      </w:r>
      <w:r>
        <w:rPr>
          <w:rFonts w:ascii="Times New Roman" w:hAnsi="Times New Roman" w:cs="Times New Roman"/>
          <w:sz w:val="24"/>
          <w:szCs w:val="24"/>
          <w:lang w:val="uz-Latn-UZ"/>
        </w:rPr>
        <w:t>larning mazmuniga qisqa sharhlar quyida yoritib beriladi.</w:t>
      </w:r>
    </w:p>
    <w:p w14:paraId="402C46B6" w14:textId="38274660" w:rsidR="00C701C4" w:rsidRPr="0018745C" w:rsidRDefault="00C701C4" w:rsidP="00C701C4">
      <w:pPr>
        <w:pStyle w:val="ListParagraph"/>
        <w:numPr>
          <w:ilvl w:val="0"/>
          <w:numId w:val="7"/>
        </w:numPr>
        <w:spacing w:after="200"/>
        <w:jc w:val="both"/>
        <w:rPr>
          <w:rFonts w:ascii="Times New Roman" w:hAnsi="Times New Roman" w:cs="Times New Roman"/>
          <w:b/>
          <w:bCs/>
          <w:sz w:val="24"/>
          <w:szCs w:val="24"/>
          <w:lang w:val="uz-Latn-UZ"/>
        </w:rPr>
      </w:pPr>
      <w:r w:rsidRPr="0018745C">
        <w:rPr>
          <w:rFonts w:ascii="Times New Roman" w:hAnsi="Times New Roman" w:cs="Times New Roman"/>
          <w:b/>
          <w:bCs/>
          <w:sz w:val="24"/>
          <w:szCs w:val="24"/>
          <w:lang w:val="uz-Latn-UZ"/>
        </w:rPr>
        <w:t>Bank kreditlari va kredit operatsiyalari</w:t>
      </w:r>
    </w:p>
    <w:p w14:paraId="7DA1918D" w14:textId="1A8CAE35" w:rsidR="00C701C4" w:rsidRPr="0018745C" w:rsidRDefault="00C701C4" w:rsidP="00B76DB6">
      <w:pPr>
        <w:pStyle w:val="NormalWeb"/>
        <w:spacing w:before="0" w:beforeAutospacing="0" w:after="0" w:afterAutospacing="0"/>
        <w:jc w:val="both"/>
        <w:rPr>
          <w:rFonts w:ascii="Times New Roman" w:hAnsi="Times New Roman" w:cs="Times New Roman"/>
          <w:sz w:val="24"/>
          <w:szCs w:val="24"/>
          <w:lang w:val="uz-Latn-UZ"/>
        </w:rPr>
      </w:pPr>
      <w:r w:rsidRPr="0018745C">
        <w:rPr>
          <w:rFonts w:ascii="Times New Roman" w:hAnsi="Times New Roman" w:cs="Times New Roman"/>
          <w:sz w:val="24"/>
          <w:szCs w:val="24"/>
          <w:lang w:val="uz-Latn-UZ"/>
        </w:rPr>
        <w:t>Joriy yilda kreditlar va mikrokreditlar masalalari bo‘yicha 18 ta murojaat kelib tushgan bo‘lib, ularda fuqarolar firibgarlar tomonidan mobil ilovalar orqali o‘z nomlariga noqonuniy rasmiylashtirilgan kreditlarni bekor qilishni hamda o‘g‘i</w:t>
      </w:r>
      <w:r w:rsidR="00324AAB">
        <w:rPr>
          <w:rFonts w:ascii="Times New Roman" w:hAnsi="Times New Roman" w:cs="Times New Roman"/>
          <w:sz w:val="24"/>
          <w:szCs w:val="24"/>
          <w:lang w:val="uz-Latn-UZ"/>
        </w:rPr>
        <w:t>r</w:t>
      </w:r>
      <w:r w:rsidRPr="0018745C">
        <w:rPr>
          <w:rFonts w:ascii="Times New Roman" w:hAnsi="Times New Roman" w:cs="Times New Roman"/>
          <w:sz w:val="24"/>
          <w:szCs w:val="24"/>
          <w:lang w:val="uz-Latn-UZ"/>
        </w:rPr>
        <w:t>liklarning oldini olish maqsadida ularning shaxsiy ishtirokisiz har qanday qarz berilishiga to‘liq taqiq qo‘yishni so‘rashgan.</w:t>
      </w:r>
    </w:p>
    <w:p w14:paraId="3EE07AA4" w14:textId="77777777" w:rsidR="00C701C4" w:rsidRPr="0018745C" w:rsidRDefault="00C701C4" w:rsidP="00C701C4">
      <w:pPr>
        <w:pStyle w:val="NormalWeb"/>
        <w:spacing w:before="0" w:beforeAutospacing="0" w:after="0" w:afterAutospacing="0"/>
        <w:rPr>
          <w:lang w:val="uz-Latn-UZ"/>
        </w:rPr>
      </w:pPr>
    </w:p>
    <w:p w14:paraId="3DF3A045" w14:textId="17DD3D5C" w:rsidR="00C701C4" w:rsidRPr="0018745C" w:rsidRDefault="00C701C4" w:rsidP="00C701C4">
      <w:pPr>
        <w:pStyle w:val="ListParagraph"/>
        <w:numPr>
          <w:ilvl w:val="0"/>
          <w:numId w:val="7"/>
        </w:numPr>
        <w:spacing w:after="200"/>
        <w:jc w:val="both"/>
        <w:rPr>
          <w:rFonts w:ascii="Times New Roman" w:hAnsi="Times New Roman" w:cs="Times New Roman"/>
          <w:b/>
          <w:bCs/>
          <w:color w:val="000000" w:themeColor="text1"/>
          <w:sz w:val="24"/>
          <w:szCs w:val="24"/>
          <w:lang w:val="en-GB"/>
        </w:rPr>
      </w:pPr>
      <w:r w:rsidRPr="0018745C">
        <w:rPr>
          <w:rFonts w:ascii="Times New Roman" w:hAnsi="Times New Roman" w:cs="Times New Roman"/>
          <w:b/>
          <w:bCs/>
          <w:sz w:val="24"/>
          <w:szCs w:val="24"/>
          <w:lang w:val="uz-Latn-UZ"/>
        </w:rPr>
        <w:t>Bank</w:t>
      </w:r>
      <w:r w:rsidRPr="0018745C">
        <w:rPr>
          <w:rFonts w:ascii="Times New Roman" w:hAnsi="Times New Roman" w:cs="Times New Roman"/>
          <w:b/>
          <w:bCs/>
          <w:color w:val="000000" w:themeColor="text1"/>
          <w:sz w:val="24"/>
          <w:szCs w:val="24"/>
          <w:lang w:val="en-GB"/>
        </w:rPr>
        <w:t xml:space="preserve"> </w:t>
      </w:r>
      <w:proofErr w:type="spellStart"/>
      <w:r w:rsidRPr="0018745C">
        <w:rPr>
          <w:rFonts w:ascii="Times New Roman" w:hAnsi="Times New Roman" w:cs="Times New Roman"/>
          <w:b/>
          <w:bCs/>
          <w:color w:val="000000" w:themeColor="text1"/>
          <w:sz w:val="24"/>
          <w:szCs w:val="24"/>
          <w:lang w:val="en-GB"/>
        </w:rPr>
        <w:t>omonati</w:t>
      </w:r>
      <w:proofErr w:type="spellEnd"/>
      <w:r w:rsidRPr="0018745C">
        <w:rPr>
          <w:rFonts w:ascii="Times New Roman" w:hAnsi="Times New Roman" w:cs="Times New Roman"/>
          <w:b/>
          <w:bCs/>
          <w:color w:val="000000" w:themeColor="text1"/>
          <w:sz w:val="24"/>
          <w:szCs w:val="24"/>
          <w:lang w:val="en-GB"/>
        </w:rPr>
        <w:t xml:space="preserve"> </w:t>
      </w:r>
      <w:proofErr w:type="spellStart"/>
      <w:r w:rsidRPr="0018745C">
        <w:rPr>
          <w:rFonts w:ascii="Times New Roman" w:hAnsi="Times New Roman" w:cs="Times New Roman"/>
          <w:b/>
          <w:bCs/>
          <w:color w:val="000000" w:themeColor="text1"/>
          <w:sz w:val="24"/>
          <w:szCs w:val="24"/>
          <w:lang w:val="en-GB"/>
        </w:rPr>
        <w:t>va</w:t>
      </w:r>
      <w:proofErr w:type="spellEnd"/>
      <w:r w:rsidRPr="0018745C">
        <w:rPr>
          <w:rFonts w:ascii="Times New Roman" w:hAnsi="Times New Roman" w:cs="Times New Roman"/>
          <w:b/>
          <w:bCs/>
          <w:color w:val="000000" w:themeColor="text1"/>
          <w:sz w:val="24"/>
          <w:szCs w:val="24"/>
          <w:lang w:val="en-GB"/>
        </w:rPr>
        <w:t xml:space="preserve"> </w:t>
      </w:r>
      <w:proofErr w:type="spellStart"/>
      <w:r w:rsidRPr="0018745C">
        <w:rPr>
          <w:rFonts w:ascii="Times New Roman" w:hAnsi="Times New Roman" w:cs="Times New Roman"/>
          <w:b/>
          <w:bCs/>
          <w:color w:val="000000" w:themeColor="text1"/>
          <w:sz w:val="24"/>
          <w:szCs w:val="24"/>
          <w:lang w:val="en-GB"/>
        </w:rPr>
        <w:t>boshqa</w:t>
      </w:r>
      <w:proofErr w:type="spellEnd"/>
      <w:r w:rsidRPr="0018745C">
        <w:rPr>
          <w:rFonts w:ascii="Times New Roman" w:hAnsi="Times New Roman" w:cs="Times New Roman"/>
          <w:b/>
          <w:bCs/>
          <w:color w:val="000000" w:themeColor="text1"/>
          <w:sz w:val="24"/>
          <w:szCs w:val="24"/>
          <w:lang w:val="en-GB"/>
        </w:rPr>
        <w:t xml:space="preserve"> </w:t>
      </w:r>
      <w:proofErr w:type="spellStart"/>
      <w:r w:rsidRPr="0018745C">
        <w:rPr>
          <w:rFonts w:ascii="Times New Roman" w:hAnsi="Times New Roman" w:cs="Times New Roman"/>
          <w:b/>
          <w:bCs/>
          <w:color w:val="000000" w:themeColor="text1"/>
          <w:sz w:val="24"/>
          <w:szCs w:val="24"/>
          <w:lang w:val="en-GB"/>
        </w:rPr>
        <w:t>depo</w:t>
      </w:r>
      <w:r w:rsidR="00CA5C82">
        <w:rPr>
          <w:rFonts w:ascii="Times New Roman" w:hAnsi="Times New Roman" w:cs="Times New Roman"/>
          <w:b/>
          <w:bCs/>
          <w:color w:val="000000" w:themeColor="text1"/>
          <w:sz w:val="24"/>
          <w:szCs w:val="24"/>
          <w:lang w:val="en-GB"/>
        </w:rPr>
        <w:t>z</w:t>
      </w:r>
      <w:r w:rsidRPr="0018745C">
        <w:rPr>
          <w:rFonts w:ascii="Times New Roman" w:hAnsi="Times New Roman" w:cs="Times New Roman"/>
          <w:b/>
          <w:bCs/>
          <w:color w:val="000000" w:themeColor="text1"/>
          <w:sz w:val="24"/>
          <w:szCs w:val="24"/>
          <w:lang w:val="en-GB"/>
        </w:rPr>
        <w:t>it</w:t>
      </w:r>
      <w:proofErr w:type="spellEnd"/>
      <w:r w:rsidRPr="0018745C">
        <w:rPr>
          <w:rFonts w:ascii="Times New Roman" w:hAnsi="Times New Roman" w:cs="Times New Roman"/>
          <w:b/>
          <w:bCs/>
          <w:color w:val="000000" w:themeColor="text1"/>
          <w:sz w:val="24"/>
          <w:szCs w:val="24"/>
          <w:lang w:val="en-GB"/>
        </w:rPr>
        <w:t xml:space="preserve"> </w:t>
      </w:r>
      <w:proofErr w:type="spellStart"/>
      <w:r w:rsidRPr="0018745C">
        <w:rPr>
          <w:rFonts w:ascii="Times New Roman" w:hAnsi="Times New Roman" w:cs="Times New Roman"/>
          <w:b/>
          <w:bCs/>
          <w:color w:val="000000" w:themeColor="text1"/>
          <w:sz w:val="24"/>
          <w:szCs w:val="24"/>
          <w:lang w:val="en-GB"/>
        </w:rPr>
        <w:t>operatsiyalari</w:t>
      </w:r>
      <w:proofErr w:type="spellEnd"/>
      <w:r w:rsidRPr="0018745C">
        <w:rPr>
          <w:rFonts w:ascii="Times New Roman" w:hAnsi="Times New Roman" w:cs="Times New Roman"/>
          <w:b/>
          <w:bCs/>
          <w:color w:val="000000" w:themeColor="text1"/>
          <w:sz w:val="24"/>
          <w:szCs w:val="24"/>
          <w:lang w:val="en-GB"/>
        </w:rPr>
        <w:t xml:space="preserve"> </w:t>
      </w:r>
    </w:p>
    <w:p w14:paraId="4658569A" w14:textId="766498D4" w:rsidR="00C701C4" w:rsidRPr="0018745C" w:rsidRDefault="00C701C4" w:rsidP="00B76DB6">
      <w:pPr>
        <w:pStyle w:val="NormalWeb"/>
        <w:spacing w:before="0" w:beforeAutospacing="0" w:after="0" w:afterAutospacing="0"/>
        <w:jc w:val="both"/>
        <w:rPr>
          <w:rFonts w:ascii="Times New Roman" w:hAnsi="Times New Roman" w:cs="Times New Roman"/>
          <w:sz w:val="24"/>
          <w:szCs w:val="24"/>
          <w:lang w:val="en-GB"/>
        </w:rPr>
      </w:pPr>
      <w:proofErr w:type="spellStart"/>
      <w:r w:rsidRPr="0018745C">
        <w:rPr>
          <w:rFonts w:ascii="Times New Roman" w:hAnsi="Times New Roman" w:cs="Times New Roman"/>
          <w:sz w:val="24"/>
          <w:szCs w:val="24"/>
          <w:lang w:val="en-GB"/>
        </w:rPr>
        <w:t>Joriy</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yilda</w:t>
      </w:r>
      <w:proofErr w:type="spellEnd"/>
      <w:r w:rsidRPr="0018745C">
        <w:rPr>
          <w:rFonts w:ascii="Times New Roman" w:hAnsi="Times New Roman" w:cs="Times New Roman"/>
          <w:sz w:val="24"/>
          <w:szCs w:val="24"/>
          <w:lang w:val="en-GB"/>
        </w:rPr>
        <w:t xml:space="preserve"> bank </w:t>
      </w:r>
      <w:proofErr w:type="spellStart"/>
      <w:r w:rsidRPr="0018745C">
        <w:rPr>
          <w:rFonts w:ascii="Times New Roman" w:hAnsi="Times New Roman" w:cs="Times New Roman"/>
          <w:sz w:val="24"/>
          <w:szCs w:val="24"/>
          <w:lang w:val="en-GB"/>
        </w:rPr>
        <w:t>omonatlari</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va</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depozit</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operatsiyalari</w:t>
      </w:r>
      <w:proofErr w:type="spellEnd"/>
      <w:r w:rsidRPr="0018745C">
        <w:rPr>
          <w:rFonts w:ascii="Times New Roman" w:hAnsi="Times New Roman" w:cs="Times New Roman"/>
          <w:sz w:val="24"/>
          <w:szCs w:val="24"/>
          <w:lang w:val="en-GB"/>
        </w:rPr>
        <w:t xml:space="preserve"> </w:t>
      </w:r>
      <w:proofErr w:type="spellStart"/>
      <w:proofErr w:type="gramStart"/>
      <w:r w:rsidRPr="0018745C">
        <w:rPr>
          <w:rFonts w:ascii="Times New Roman" w:hAnsi="Times New Roman" w:cs="Times New Roman"/>
          <w:sz w:val="24"/>
          <w:szCs w:val="24"/>
          <w:lang w:val="en-GB"/>
        </w:rPr>
        <w:t>bo‘</w:t>
      </w:r>
      <w:proofErr w:type="gramEnd"/>
      <w:r w:rsidRPr="0018745C">
        <w:rPr>
          <w:rFonts w:ascii="Times New Roman" w:hAnsi="Times New Roman" w:cs="Times New Roman"/>
          <w:sz w:val="24"/>
          <w:szCs w:val="24"/>
          <w:lang w:val="en-GB"/>
        </w:rPr>
        <w:t>yicha</w:t>
      </w:r>
      <w:proofErr w:type="spellEnd"/>
      <w:r w:rsidRPr="0018745C">
        <w:rPr>
          <w:rFonts w:ascii="Times New Roman" w:hAnsi="Times New Roman" w:cs="Times New Roman"/>
          <w:sz w:val="24"/>
          <w:szCs w:val="24"/>
          <w:lang w:val="en-GB"/>
        </w:rPr>
        <w:t xml:space="preserve"> 12 ta </w:t>
      </w:r>
      <w:proofErr w:type="spellStart"/>
      <w:r w:rsidRPr="0018745C">
        <w:rPr>
          <w:rFonts w:ascii="Times New Roman" w:hAnsi="Times New Roman" w:cs="Times New Roman"/>
          <w:sz w:val="24"/>
          <w:szCs w:val="24"/>
          <w:lang w:val="en-GB"/>
        </w:rPr>
        <w:t>murojaat</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kelib</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tushgan</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bo‘lib</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ularning</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mazmuni</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merosxo‘rlar</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va</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qarindoshlar</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tomonidan</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vafot</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etgan</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yoki</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muomala</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layoqatiga</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ega</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bo‘lmagan</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yaqinlariga</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tegishli</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hisobraqamlar</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mavjudligi</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pul</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qoldiqlari</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va</w:t>
      </w:r>
      <w:proofErr w:type="spellEnd"/>
      <w:r w:rsidRPr="0018745C">
        <w:rPr>
          <w:rFonts w:ascii="Times New Roman" w:hAnsi="Times New Roman" w:cs="Times New Roman"/>
          <w:sz w:val="24"/>
          <w:szCs w:val="24"/>
          <w:lang w:val="en-GB"/>
        </w:rPr>
        <w:t xml:space="preserve"> bank </w:t>
      </w:r>
      <w:proofErr w:type="spellStart"/>
      <w:r w:rsidRPr="0018745C">
        <w:rPr>
          <w:rFonts w:ascii="Times New Roman" w:hAnsi="Times New Roman" w:cs="Times New Roman"/>
          <w:sz w:val="24"/>
          <w:szCs w:val="24"/>
          <w:lang w:val="en-GB"/>
        </w:rPr>
        <w:t>yacheykalari</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to‘g‘risida</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ma’lumot</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berish</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haqidagi</w:t>
      </w:r>
      <w:proofErr w:type="spellEnd"/>
      <w:r w:rsidRPr="0018745C">
        <w:rPr>
          <w:rFonts w:ascii="Times New Roman" w:hAnsi="Times New Roman" w:cs="Times New Roman"/>
          <w:sz w:val="24"/>
          <w:szCs w:val="24"/>
          <w:lang w:val="en-GB"/>
        </w:rPr>
        <w:t xml:space="preserve"> </w:t>
      </w:r>
      <w:proofErr w:type="spellStart"/>
      <w:r w:rsidR="0034778C">
        <w:rPr>
          <w:rFonts w:ascii="Times New Roman" w:hAnsi="Times New Roman" w:cs="Times New Roman"/>
          <w:sz w:val="24"/>
          <w:szCs w:val="24"/>
          <w:lang w:val="en-GB"/>
        </w:rPr>
        <w:t>so‘rovlardan</w:t>
      </w:r>
      <w:proofErr w:type="spellEnd"/>
      <w:r w:rsidRPr="0018745C">
        <w:rPr>
          <w:rFonts w:ascii="Times New Roman" w:hAnsi="Times New Roman" w:cs="Times New Roman"/>
          <w:sz w:val="24"/>
          <w:szCs w:val="24"/>
          <w:lang w:val="en-GB"/>
        </w:rPr>
        <w:t xml:space="preserve"> </w:t>
      </w:r>
      <w:proofErr w:type="spellStart"/>
      <w:r w:rsidRPr="0018745C">
        <w:rPr>
          <w:rFonts w:ascii="Times New Roman" w:hAnsi="Times New Roman" w:cs="Times New Roman"/>
          <w:sz w:val="24"/>
          <w:szCs w:val="24"/>
          <w:lang w:val="en-GB"/>
        </w:rPr>
        <w:t>iborat</w:t>
      </w:r>
      <w:proofErr w:type="spellEnd"/>
      <w:r w:rsidRPr="0018745C">
        <w:rPr>
          <w:rFonts w:ascii="Times New Roman" w:hAnsi="Times New Roman" w:cs="Times New Roman"/>
          <w:sz w:val="24"/>
          <w:szCs w:val="24"/>
          <w:lang w:val="en-GB"/>
        </w:rPr>
        <w:t>.</w:t>
      </w:r>
    </w:p>
    <w:p w14:paraId="2091AB5B" w14:textId="77777777" w:rsidR="0018745C" w:rsidRPr="0018745C" w:rsidRDefault="0018745C" w:rsidP="00B76DB6">
      <w:pPr>
        <w:pStyle w:val="NormalWeb"/>
        <w:spacing w:before="0" w:beforeAutospacing="0" w:after="0" w:afterAutospacing="0"/>
        <w:jc w:val="both"/>
        <w:rPr>
          <w:rFonts w:ascii="Times New Roman" w:hAnsi="Times New Roman" w:cs="Times New Roman"/>
          <w:sz w:val="24"/>
          <w:szCs w:val="24"/>
          <w:lang w:val="en-GB"/>
        </w:rPr>
      </w:pPr>
    </w:p>
    <w:p w14:paraId="19089F92" w14:textId="25A345B1" w:rsidR="00C701C4" w:rsidRPr="009F1D1F" w:rsidRDefault="00C701C4" w:rsidP="00C701C4">
      <w:pPr>
        <w:pStyle w:val="ListParagraph"/>
        <w:numPr>
          <w:ilvl w:val="0"/>
          <w:numId w:val="7"/>
        </w:numPr>
        <w:spacing w:after="200"/>
        <w:jc w:val="both"/>
        <w:rPr>
          <w:rFonts w:ascii="Times New Roman" w:hAnsi="Times New Roman" w:cs="Times New Roman"/>
          <w:b/>
          <w:bCs/>
          <w:sz w:val="24"/>
          <w:szCs w:val="24"/>
          <w:lang w:val="uz-Latn-UZ"/>
        </w:rPr>
      </w:pPr>
      <w:r w:rsidRPr="009F1D1F">
        <w:rPr>
          <w:rFonts w:ascii="Times New Roman" w:hAnsi="Times New Roman" w:cs="Times New Roman"/>
          <w:b/>
          <w:bCs/>
          <w:sz w:val="24"/>
          <w:szCs w:val="24"/>
          <w:lang w:val="uz-Latn-UZ"/>
        </w:rPr>
        <w:t>Bank tizimi yuzasidan takliflar</w:t>
      </w:r>
    </w:p>
    <w:p w14:paraId="539C63F2" w14:textId="65F548DA" w:rsidR="00C701C4" w:rsidRPr="0018745C" w:rsidRDefault="00A000C9" w:rsidP="00A000C9">
      <w:pPr>
        <w:pStyle w:val="NormalWeb"/>
        <w:spacing w:before="0" w:beforeAutospacing="0" w:after="0" w:afterAutospacing="0"/>
        <w:rPr>
          <w:rFonts w:ascii="Times New Roman" w:hAnsi="Times New Roman" w:cs="Times New Roman"/>
          <w:sz w:val="24"/>
          <w:szCs w:val="24"/>
          <w:lang w:val="uz-Latn-UZ"/>
        </w:rPr>
      </w:pPr>
      <w:r w:rsidRPr="009F1D1F">
        <w:rPr>
          <w:rFonts w:ascii="Times New Roman" w:hAnsi="Times New Roman" w:cs="Times New Roman"/>
          <w:sz w:val="24"/>
          <w:szCs w:val="24"/>
          <w:lang w:val="uz-Latn-UZ"/>
        </w:rPr>
        <w:t>Mijozlarga xizmat ko</w:t>
      </w:r>
      <w:r w:rsidR="00CA5C82" w:rsidRPr="009F1D1F">
        <w:rPr>
          <w:rFonts w:ascii="Times New Roman" w:hAnsi="Times New Roman" w:cs="Times New Roman"/>
          <w:sz w:val="24"/>
          <w:szCs w:val="24"/>
          <w:lang w:val="uz-Latn-UZ"/>
        </w:rPr>
        <w:t>‘</w:t>
      </w:r>
      <w:r w:rsidRPr="009F1D1F">
        <w:rPr>
          <w:rFonts w:ascii="Times New Roman" w:hAnsi="Times New Roman" w:cs="Times New Roman"/>
          <w:sz w:val="24"/>
          <w:szCs w:val="24"/>
          <w:lang w:val="uz-Latn-UZ"/>
        </w:rPr>
        <w:t>rsatish tartibini qayta ko</w:t>
      </w:r>
      <w:r w:rsidR="00CA5C82" w:rsidRPr="009F1D1F">
        <w:rPr>
          <w:rFonts w:ascii="Times New Roman" w:hAnsi="Times New Roman" w:cs="Times New Roman"/>
          <w:sz w:val="24"/>
          <w:szCs w:val="24"/>
          <w:lang w:val="uz-Latn-UZ"/>
        </w:rPr>
        <w:t>‘</w:t>
      </w:r>
      <w:r w:rsidRPr="009F1D1F">
        <w:rPr>
          <w:rFonts w:ascii="Times New Roman" w:hAnsi="Times New Roman" w:cs="Times New Roman"/>
          <w:sz w:val="24"/>
          <w:szCs w:val="24"/>
          <w:lang w:val="uz-Latn-UZ"/>
        </w:rPr>
        <w:t xml:space="preserve">rib chiqilishi bo‘yicha </w:t>
      </w:r>
      <w:r w:rsidR="00882B6F" w:rsidRPr="009F1D1F">
        <w:rPr>
          <w:rFonts w:ascii="Times New Roman" w:hAnsi="Times New Roman" w:cs="Times New Roman"/>
          <w:sz w:val="24"/>
          <w:szCs w:val="24"/>
          <w:lang w:val="uz-Latn-UZ"/>
        </w:rPr>
        <w:t>1</w:t>
      </w:r>
      <w:r w:rsidRPr="009F1D1F">
        <w:rPr>
          <w:rFonts w:ascii="Times New Roman" w:hAnsi="Times New Roman" w:cs="Times New Roman"/>
          <w:sz w:val="24"/>
          <w:szCs w:val="24"/>
          <w:lang w:val="uz-Latn-UZ"/>
        </w:rPr>
        <w:t xml:space="preserve"> taklif tushgan.</w:t>
      </w:r>
    </w:p>
    <w:p w14:paraId="4E15EFB3" w14:textId="77777777" w:rsidR="0018745C" w:rsidRPr="0018745C" w:rsidRDefault="0018745C" w:rsidP="00A000C9">
      <w:pPr>
        <w:pStyle w:val="NormalWeb"/>
        <w:spacing w:before="0" w:beforeAutospacing="0" w:after="0" w:afterAutospacing="0"/>
        <w:rPr>
          <w:rFonts w:ascii="Times New Roman" w:hAnsi="Times New Roman" w:cs="Times New Roman"/>
          <w:sz w:val="24"/>
          <w:szCs w:val="24"/>
          <w:lang w:val="uz-Latn-UZ"/>
        </w:rPr>
      </w:pPr>
    </w:p>
    <w:p w14:paraId="0720AAAF" w14:textId="379DDB07" w:rsidR="00A000C9" w:rsidRPr="009F1D1F" w:rsidRDefault="00A000C9" w:rsidP="00A000C9">
      <w:pPr>
        <w:pStyle w:val="ListParagraph"/>
        <w:numPr>
          <w:ilvl w:val="0"/>
          <w:numId w:val="7"/>
        </w:numPr>
        <w:spacing w:after="200"/>
        <w:jc w:val="both"/>
        <w:rPr>
          <w:rFonts w:ascii="Times New Roman" w:hAnsi="Times New Roman" w:cs="Times New Roman"/>
          <w:b/>
          <w:bCs/>
          <w:sz w:val="24"/>
          <w:szCs w:val="24"/>
          <w:lang w:val="uz-Latn-UZ"/>
        </w:rPr>
      </w:pPr>
      <w:r w:rsidRPr="009F1D1F">
        <w:rPr>
          <w:rFonts w:ascii="Times New Roman" w:hAnsi="Times New Roman" w:cs="Times New Roman"/>
          <w:b/>
          <w:bCs/>
          <w:sz w:val="24"/>
          <w:szCs w:val="24"/>
          <w:lang w:val="uz-Latn-UZ"/>
        </w:rPr>
        <w:t>Bank xodimlarining xatti-harakatlari masalasi</w:t>
      </w:r>
    </w:p>
    <w:p w14:paraId="59B8CAD5" w14:textId="58909066" w:rsidR="00882B6F" w:rsidRPr="009F1D1F" w:rsidRDefault="00300C3B" w:rsidP="00DA7428">
      <w:pPr>
        <w:pStyle w:val="NormalWeb"/>
        <w:spacing w:before="0" w:beforeAutospacing="0" w:after="0" w:afterAutospacing="0"/>
        <w:jc w:val="both"/>
        <w:rPr>
          <w:rFonts w:ascii="Times New Roman" w:hAnsi="Times New Roman" w:cs="Times New Roman"/>
          <w:sz w:val="24"/>
          <w:szCs w:val="24"/>
          <w:lang w:val="uz-Latn-UZ"/>
        </w:rPr>
      </w:pPr>
      <w:r w:rsidRPr="009F1D1F">
        <w:rPr>
          <w:rFonts w:ascii="Times New Roman" w:hAnsi="Times New Roman" w:cs="Times New Roman"/>
          <w:sz w:val="24"/>
          <w:szCs w:val="24"/>
          <w:lang w:val="uz-Latn-UZ"/>
        </w:rPr>
        <w:t>“</w:t>
      </w:r>
      <w:r w:rsidR="00882B6F" w:rsidRPr="009F1D1F">
        <w:rPr>
          <w:rFonts w:ascii="Times New Roman" w:hAnsi="Times New Roman" w:cs="Times New Roman"/>
          <w:sz w:val="24"/>
          <w:szCs w:val="24"/>
          <w:lang w:val="uz-Latn-UZ"/>
        </w:rPr>
        <w:t xml:space="preserve">KDB Bank </w:t>
      </w:r>
      <w:r w:rsidRPr="009F1D1F">
        <w:rPr>
          <w:rFonts w:ascii="Times New Roman" w:hAnsi="Times New Roman" w:cs="Times New Roman"/>
          <w:sz w:val="24"/>
          <w:szCs w:val="24"/>
          <w:lang w:val="uz-Latn-UZ"/>
        </w:rPr>
        <w:t>O‘</w:t>
      </w:r>
      <w:r w:rsidR="00882B6F" w:rsidRPr="009F1D1F">
        <w:rPr>
          <w:rFonts w:ascii="Times New Roman" w:hAnsi="Times New Roman" w:cs="Times New Roman"/>
          <w:sz w:val="24"/>
          <w:szCs w:val="24"/>
          <w:lang w:val="uz-Latn-UZ"/>
        </w:rPr>
        <w:t>zbekist</w:t>
      </w:r>
      <w:r w:rsidRPr="009F1D1F">
        <w:rPr>
          <w:rFonts w:ascii="Times New Roman" w:hAnsi="Times New Roman" w:cs="Times New Roman"/>
          <w:sz w:val="24"/>
          <w:szCs w:val="24"/>
          <w:lang w:val="uz-Latn-UZ"/>
        </w:rPr>
        <w:t>o</w:t>
      </w:r>
      <w:r w:rsidR="00882B6F" w:rsidRPr="009F1D1F">
        <w:rPr>
          <w:rFonts w:ascii="Times New Roman" w:hAnsi="Times New Roman" w:cs="Times New Roman"/>
          <w:sz w:val="24"/>
          <w:szCs w:val="24"/>
          <w:lang w:val="uz-Latn-UZ"/>
        </w:rPr>
        <w:t>n</w:t>
      </w:r>
      <w:r w:rsidRPr="009F1D1F">
        <w:rPr>
          <w:rFonts w:ascii="Times New Roman" w:hAnsi="Times New Roman" w:cs="Times New Roman"/>
          <w:sz w:val="24"/>
          <w:szCs w:val="24"/>
          <w:lang w:val="uz-Latn-UZ"/>
        </w:rPr>
        <w:t>” AJ</w:t>
      </w:r>
      <w:r w:rsidR="00882B6F" w:rsidRPr="009F1D1F">
        <w:rPr>
          <w:rFonts w:ascii="Times New Roman" w:hAnsi="Times New Roman" w:cs="Times New Roman"/>
          <w:sz w:val="24"/>
          <w:szCs w:val="24"/>
          <w:lang w:val="uz-Latn-UZ"/>
        </w:rPr>
        <w:t xml:space="preserve"> xodimi xizmat ko‘rsatish jarayonida davlat tilidan foydalanish borasidagi mijoz istagini inobatga olmagani sababli, ushbu holatni ichki tartib</w:t>
      </w:r>
      <w:r w:rsidRPr="009F1D1F">
        <w:rPr>
          <w:rFonts w:ascii="Times New Roman" w:hAnsi="Times New Roman" w:cs="Times New Roman"/>
          <w:sz w:val="24"/>
          <w:szCs w:val="24"/>
          <w:lang w:val="uz-Latn-UZ"/>
        </w:rPr>
        <w:t>ga muvofiq</w:t>
      </w:r>
      <w:r w:rsidR="00882B6F" w:rsidRPr="009F1D1F">
        <w:rPr>
          <w:rFonts w:ascii="Times New Roman" w:hAnsi="Times New Roman" w:cs="Times New Roman"/>
          <w:sz w:val="24"/>
          <w:szCs w:val="24"/>
          <w:lang w:val="uz-Latn-UZ"/>
        </w:rPr>
        <w:t xml:space="preserve"> ko‘rib chiqish </w:t>
      </w:r>
      <w:r w:rsidR="00B51DF9" w:rsidRPr="009F1D1F">
        <w:rPr>
          <w:rFonts w:ascii="Times New Roman" w:hAnsi="Times New Roman" w:cs="Times New Roman"/>
          <w:sz w:val="24"/>
          <w:szCs w:val="24"/>
          <w:lang w:val="uz-Latn-UZ"/>
        </w:rPr>
        <w:t>lozimligi ta’kidlangan</w:t>
      </w:r>
      <w:r w:rsidR="00882B6F" w:rsidRPr="009F1D1F">
        <w:rPr>
          <w:rFonts w:ascii="Times New Roman" w:hAnsi="Times New Roman" w:cs="Times New Roman"/>
          <w:sz w:val="24"/>
          <w:szCs w:val="24"/>
          <w:lang w:val="uz-Latn-UZ"/>
        </w:rPr>
        <w:t>. Kelgusida o‘zaro tushunmovchiliklarning oldini olish uchun xodimlarga muloqot madaniyati va davlat tili to‘g‘risidagi qonunchilik talablarini yana bir bor eslatib o‘tish tavsiya etil</w:t>
      </w:r>
      <w:r w:rsidR="00B51DF9" w:rsidRPr="009F1D1F">
        <w:rPr>
          <w:rFonts w:ascii="Times New Roman" w:hAnsi="Times New Roman" w:cs="Times New Roman"/>
          <w:sz w:val="24"/>
          <w:szCs w:val="24"/>
          <w:lang w:val="uz-Latn-UZ"/>
        </w:rPr>
        <w:t>ishi masalasi ko‘tarilgan</w:t>
      </w:r>
      <w:r w:rsidR="00882B6F" w:rsidRPr="009F1D1F">
        <w:rPr>
          <w:rFonts w:ascii="Times New Roman" w:hAnsi="Times New Roman" w:cs="Times New Roman"/>
          <w:sz w:val="24"/>
          <w:szCs w:val="24"/>
          <w:lang w:val="uz-Latn-UZ"/>
        </w:rPr>
        <w:t>.</w:t>
      </w:r>
    </w:p>
    <w:p w14:paraId="214A27E5" w14:textId="160A2EDA" w:rsidR="00882B6F" w:rsidRPr="009F1D1F" w:rsidRDefault="00882B6F" w:rsidP="00882B6F">
      <w:pPr>
        <w:pStyle w:val="NormalWeb"/>
        <w:spacing w:before="0" w:beforeAutospacing="0" w:after="0" w:afterAutospacing="0"/>
        <w:rPr>
          <w:rFonts w:ascii="Times New Roman" w:hAnsi="Times New Roman" w:cs="Times New Roman"/>
          <w:sz w:val="24"/>
          <w:szCs w:val="24"/>
          <w:lang w:val="uz-Latn-UZ"/>
        </w:rPr>
      </w:pPr>
    </w:p>
    <w:p w14:paraId="1CCCEE00" w14:textId="121734DD" w:rsidR="00100D8C" w:rsidRPr="0018745C" w:rsidRDefault="00100D8C" w:rsidP="00100D8C">
      <w:pPr>
        <w:pStyle w:val="ListParagraph"/>
        <w:numPr>
          <w:ilvl w:val="0"/>
          <w:numId w:val="7"/>
        </w:numPr>
        <w:spacing w:after="200"/>
        <w:jc w:val="both"/>
        <w:rPr>
          <w:rFonts w:ascii="Times New Roman" w:hAnsi="Times New Roman" w:cs="Times New Roman"/>
          <w:b/>
          <w:bCs/>
          <w:sz w:val="24"/>
          <w:szCs w:val="24"/>
          <w:lang w:val="uz-Latn-UZ"/>
        </w:rPr>
      </w:pPr>
      <w:r w:rsidRPr="0018745C">
        <w:rPr>
          <w:rFonts w:ascii="Times New Roman" w:hAnsi="Times New Roman" w:cs="Times New Roman"/>
          <w:b/>
          <w:bCs/>
          <w:sz w:val="24"/>
          <w:szCs w:val="24"/>
          <w:lang w:val="uz-Latn-UZ"/>
        </w:rPr>
        <w:t>Bank hisobraqamlarini ochish va yuritish tartibi</w:t>
      </w:r>
    </w:p>
    <w:p w14:paraId="7CD33DDB" w14:textId="31367AF1" w:rsidR="00100D8C" w:rsidRPr="0018745C" w:rsidRDefault="00212F6A" w:rsidP="00100D8C">
      <w:pPr>
        <w:spacing w:after="0"/>
        <w:jc w:val="both"/>
        <w:rPr>
          <w:rFonts w:ascii="Times New Roman" w:hAnsi="Times New Roman" w:cs="Times New Roman"/>
          <w:sz w:val="24"/>
          <w:szCs w:val="24"/>
          <w:lang w:val="uz-Latn-UZ"/>
        </w:rPr>
      </w:pPr>
      <w:r w:rsidRPr="00212F6A">
        <w:rPr>
          <w:rFonts w:ascii="Times New Roman" w:hAnsi="Times New Roman" w:cs="Times New Roman"/>
          <w:sz w:val="24"/>
          <w:szCs w:val="24"/>
          <w:lang w:val="uz-Latn-UZ"/>
        </w:rPr>
        <w:t>Firibgarlar tomonidan fuqaro nomiga so</w:t>
      </w:r>
      <w:r w:rsidR="0056714B" w:rsidRPr="0056714B">
        <w:rPr>
          <w:rFonts w:ascii="Times New Roman" w:hAnsi="Times New Roman" w:cs="Times New Roman"/>
          <w:sz w:val="24"/>
          <w:szCs w:val="24"/>
          <w:lang w:val="uz-Latn-UZ"/>
        </w:rPr>
        <w:t>x</w:t>
      </w:r>
      <w:r w:rsidRPr="00212F6A">
        <w:rPr>
          <w:rFonts w:ascii="Times New Roman" w:hAnsi="Times New Roman" w:cs="Times New Roman"/>
          <w:sz w:val="24"/>
          <w:szCs w:val="24"/>
          <w:lang w:val="uz-Latn-UZ"/>
        </w:rPr>
        <w:t xml:space="preserve">ta kredit rasmiylashtirilgani va mablag‘lar noqonuniy ravishda xorijga yo‘naltirilgani sababli, bankdan barcha shubhali amaliyotlarni to‘xtatish so‘ralgan. </w:t>
      </w:r>
      <w:r>
        <w:rPr>
          <w:rFonts w:ascii="Times New Roman" w:hAnsi="Times New Roman" w:cs="Times New Roman"/>
          <w:sz w:val="24"/>
          <w:szCs w:val="24"/>
          <w:lang w:val="uz-Latn-UZ"/>
        </w:rPr>
        <w:t>Bitta m</w:t>
      </w:r>
      <w:r w:rsidRPr="00212F6A">
        <w:rPr>
          <w:rFonts w:ascii="Times New Roman" w:hAnsi="Times New Roman" w:cs="Times New Roman"/>
          <w:sz w:val="24"/>
          <w:szCs w:val="24"/>
          <w:lang w:val="uz-Latn-UZ"/>
        </w:rPr>
        <w:t>urojaatda oxirgi ikki oy davomida hech qanday bank hisobraqami ochilmagani ta’kidlanib, aniqlangan so</w:t>
      </w:r>
      <w:r w:rsidR="0056714B">
        <w:rPr>
          <w:rFonts w:ascii="Times New Roman" w:hAnsi="Times New Roman" w:cs="Times New Roman"/>
          <w:sz w:val="24"/>
          <w:szCs w:val="24"/>
          <w:lang w:val="uz-Latn-UZ"/>
        </w:rPr>
        <w:t>x</w:t>
      </w:r>
      <w:r w:rsidRPr="00212F6A">
        <w:rPr>
          <w:rFonts w:ascii="Times New Roman" w:hAnsi="Times New Roman" w:cs="Times New Roman"/>
          <w:sz w:val="24"/>
          <w:szCs w:val="24"/>
          <w:lang w:val="uz-Latn-UZ"/>
        </w:rPr>
        <w:t>ta hisob</w:t>
      </w:r>
      <w:r w:rsidR="0056714B">
        <w:rPr>
          <w:rFonts w:ascii="Times New Roman" w:hAnsi="Times New Roman" w:cs="Times New Roman"/>
          <w:sz w:val="24"/>
          <w:szCs w:val="24"/>
          <w:lang w:val="uz-Latn-UZ"/>
        </w:rPr>
        <w:t>raqamlar</w:t>
      </w:r>
      <w:r w:rsidRPr="00212F6A">
        <w:rPr>
          <w:rFonts w:ascii="Times New Roman" w:hAnsi="Times New Roman" w:cs="Times New Roman"/>
          <w:sz w:val="24"/>
          <w:szCs w:val="24"/>
          <w:lang w:val="uz-Latn-UZ"/>
        </w:rPr>
        <w:t>ni yopish va pul o‘tkazmalarini bekor qilish talab etilgan. Shuningdek, xavfsizlik chorasi sifatida shaxsiy va tegishli tashkilot hisobraqamlariga bank tomonidan taqiq qo‘yish masalasi ko‘tarilgan.</w:t>
      </w:r>
    </w:p>
    <w:p w14:paraId="3A53B4FC" w14:textId="3852EFB4" w:rsidR="00A000C9" w:rsidRPr="0018745C" w:rsidRDefault="00A000C9" w:rsidP="00E71BB9">
      <w:pPr>
        <w:rPr>
          <w:rFonts w:ascii="Times New Roman" w:hAnsi="Times New Roman" w:cs="Times New Roman"/>
          <w:b/>
          <w:bCs/>
          <w:sz w:val="24"/>
          <w:szCs w:val="24"/>
          <w:lang w:val="uz-Latn-UZ"/>
        </w:rPr>
      </w:pPr>
    </w:p>
    <w:p w14:paraId="42CEB03B" w14:textId="3A19BD5F" w:rsidR="004A16B7" w:rsidRPr="0018745C" w:rsidRDefault="00FE55BC" w:rsidP="00FE55BC">
      <w:pPr>
        <w:pStyle w:val="ListParagraph"/>
        <w:numPr>
          <w:ilvl w:val="0"/>
          <w:numId w:val="7"/>
        </w:numPr>
        <w:spacing w:after="200"/>
        <w:jc w:val="both"/>
        <w:rPr>
          <w:rFonts w:ascii="Times New Roman" w:hAnsi="Times New Roman" w:cs="Times New Roman"/>
          <w:b/>
          <w:bCs/>
          <w:sz w:val="24"/>
          <w:szCs w:val="24"/>
          <w:lang w:val="uz-Latn-UZ"/>
        </w:rPr>
      </w:pPr>
      <w:bookmarkStart w:id="2" w:name="_Hlk218849698"/>
      <w:r w:rsidRPr="0018745C">
        <w:rPr>
          <w:rFonts w:ascii="Times New Roman" w:hAnsi="Times New Roman" w:cs="Times New Roman"/>
          <w:b/>
          <w:bCs/>
          <w:sz w:val="24"/>
          <w:szCs w:val="24"/>
          <w:lang w:val="uz-Latn-UZ"/>
        </w:rPr>
        <w:t>Valyutani tartibga solish va valyutani nazorat qilish</w:t>
      </w:r>
    </w:p>
    <w:p w14:paraId="140BE216" w14:textId="7F30821F" w:rsidR="004A16B7" w:rsidRPr="009F1D1F" w:rsidRDefault="00FE55BC" w:rsidP="0018745C">
      <w:pPr>
        <w:spacing w:after="0"/>
        <w:jc w:val="both"/>
        <w:rPr>
          <w:rFonts w:ascii="Times New Roman" w:hAnsi="Times New Roman" w:cs="Times New Roman"/>
          <w:sz w:val="24"/>
          <w:szCs w:val="24"/>
          <w:lang w:val="uz-Latn-UZ"/>
        </w:rPr>
      </w:pPr>
      <w:r w:rsidRPr="009F1D1F">
        <w:rPr>
          <w:rFonts w:ascii="Times New Roman" w:hAnsi="Times New Roman" w:cs="Times New Roman"/>
          <w:sz w:val="24"/>
          <w:szCs w:val="24"/>
          <w:lang w:val="uz-Latn-UZ"/>
        </w:rPr>
        <w:t xml:space="preserve">Joriy yilda valyutani tartibga solish va nazorat qilish bo‘yicha </w:t>
      </w:r>
      <w:r w:rsidR="001D38DD" w:rsidRPr="009F1D1F">
        <w:rPr>
          <w:rFonts w:ascii="Times New Roman" w:hAnsi="Times New Roman" w:cs="Times New Roman"/>
          <w:sz w:val="24"/>
          <w:szCs w:val="24"/>
          <w:lang w:val="uz-Latn-UZ"/>
        </w:rPr>
        <w:t xml:space="preserve">bitta jismoniy shaxsdan </w:t>
      </w:r>
      <w:r w:rsidRPr="009F1D1F">
        <w:rPr>
          <w:rFonts w:ascii="Times New Roman" w:hAnsi="Times New Roman" w:cs="Times New Roman"/>
          <w:sz w:val="24"/>
          <w:szCs w:val="24"/>
          <w:lang w:val="uz-Latn-UZ"/>
        </w:rPr>
        <w:t>2 ta murojaat kelib tushgan bo‘lib, ular mijozning valyuta operatsiyalari haqidagi noto‘g‘ri ma’lumotlar soliq organlariga taqdim etilishi natijasida bank siri buzilishi</w:t>
      </w:r>
      <w:r w:rsidR="001D38DD" w:rsidRPr="009F1D1F">
        <w:rPr>
          <w:rFonts w:ascii="Times New Roman" w:hAnsi="Times New Roman" w:cs="Times New Roman"/>
          <w:sz w:val="24"/>
          <w:szCs w:val="24"/>
          <w:lang w:val="uz-Latn-UZ"/>
        </w:rPr>
        <w:t>ni</w:t>
      </w:r>
      <w:r w:rsidRPr="009F1D1F">
        <w:rPr>
          <w:rFonts w:ascii="Times New Roman" w:hAnsi="Times New Roman" w:cs="Times New Roman"/>
          <w:sz w:val="24"/>
          <w:szCs w:val="24"/>
          <w:lang w:val="uz-Latn-UZ"/>
        </w:rPr>
        <w:t xml:space="preserve"> o‘z ichiga oladi.</w:t>
      </w:r>
      <w:r w:rsidR="0018745C" w:rsidRPr="009F1D1F">
        <w:rPr>
          <w:rFonts w:ascii="Times New Roman" w:hAnsi="Times New Roman" w:cs="Times New Roman"/>
          <w:sz w:val="24"/>
          <w:szCs w:val="24"/>
          <w:lang w:val="uz-Latn-UZ"/>
        </w:rPr>
        <w:t xml:space="preserve"> </w:t>
      </w:r>
      <w:bookmarkEnd w:id="2"/>
    </w:p>
    <w:p w14:paraId="23539513" w14:textId="77777777" w:rsidR="0018745C" w:rsidRPr="009F1D1F" w:rsidRDefault="0018745C" w:rsidP="0018745C">
      <w:pPr>
        <w:spacing w:after="0"/>
        <w:jc w:val="both"/>
        <w:rPr>
          <w:rFonts w:ascii="Times New Roman" w:hAnsi="Times New Roman" w:cs="Times New Roman"/>
          <w:b/>
          <w:bCs/>
          <w:sz w:val="24"/>
          <w:szCs w:val="24"/>
          <w:lang w:val="uz-Latn-UZ"/>
        </w:rPr>
      </w:pPr>
    </w:p>
    <w:p w14:paraId="55C8A389" w14:textId="01EBAF50" w:rsidR="00E71BB9" w:rsidRPr="0018745C" w:rsidRDefault="00A859BD" w:rsidP="00FE55BC">
      <w:pPr>
        <w:pStyle w:val="ListParagraph"/>
        <w:numPr>
          <w:ilvl w:val="0"/>
          <w:numId w:val="7"/>
        </w:numPr>
        <w:spacing w:after="200"/>
        <w:jc w:val="both"/>
        <w:rPr>
          <w:rFonts w:ascii="Times New Roman" w:hAnsi="Times New Roman" w:cs="Times New Roman"/>
          <w:color w:val="000000" w:themeColor="text1"/>
          <w:sz w:val="24"/>
          <w:szCs w:val="24"/>
          <w:lang w:val="en-US"/>
        </w:rPr>
      </w:pPr>
      <w:r>
        <w:rPr>
          <w:rFonts w:ascii="Times New Roman" w:hAnsi="Times New Roman" w:cs="Times New Roman"/>
          <w:b/>
          <w:bCs/>
          <w:sz w:val="24"/>
          <w:szCs w:val="24"/>
          <w:lang w:val="uz-Latn-UZ"/>
        </w:rPr>
        <w:t>Bank kartalari</w:t>
      </w:r>
      <w:r w:rsidR="00FE55BC" w:rsidRPr="0018745C">
        <w:rPr>
          <w:rFonts w:ascii="Times New Roman" w:hAnsi="Times New Roman" w:cs="Times New Roman"/>
          <w:b/>
          <w:bCs/>
          <w:sz w:val="24"/>
          <w:szCs w:val="24"/>
          <w:lang w:val="uz-Latn-UZ"/>
        </w:rPr>
        <w:t xml:space="preserve"> va terminallar masalasi</w:t>
      </w:r>
      <w:r w:rsidR="00E71BB9" w:rsidRPr="0018745C">
        <w:rPr>
          <w:rFonts w:ascii="Times New Roman" w:hAnsi="Times New Roman" w:cs="Times New Roman"/>
          <w:color w:val="000000" w:themeColor="text1"/>
          <w:sz w:val="24"/>
          <w:szCs w:val="24"/>
          <w:lang w:val="en-US"/>
        </w:rPr>
        <w:t xml:space="preserve"> </w:t>
      </w:r>
    </w:p>
    <w:p w14:paraId="773C7C8E" w14:textId="60B1E115" w:rsidR="00E71BB9" w:rsidRPr="0018745C" w:rsidRDefault="00E71BB9" w:rsidP="00E71BB9">
      <w:pPr>
        <w:spacing w:after="0"/>
        <w:jc w:val="both"/>
        <w:rPr>
          <w:rFonts w:ascii="Times New Roman" w:hAnsi="Times New Roman" w:cs="Times New Roman"/>
          <w:sz w:val="24"/>
          <w:szCs w:val="24"/>
          <w:lang w:val="uz-Latn-UZ"/>
        </w:rPr>
      </w:pPr>
      <w:r w:rsidRPr="0018745C">
        <w:rPr>
          <w:rFonts w:ascii="Times New Roman" w:hAnsi="Times New Roman" w:cs="Times New Roman"/>
          <w:sz w:val="24"/>
          <w:szCs w:val="24"/>
          <w:lang w:val="uz-Latn-UZ"/>
        </w:rPr>
        <w:t xml:space="preserve">2025-yil davomida bankka plastik kartalar bo‘yicha 24 ta murojaat kelib tushgan bo‘lib, ularning asosiy qismi fuqarolar tomonidan firibgarlar tomonidan ochilgan noqonuniy hisobraqamlarni bloklash, asossiz mablag‘ yechish holatlarini to‘xtatish </w:t>
      </w:r>
      <w:r w:rsidR="001D38DD">
        <w:rPr>
          <w:rFonts w:ascii="Times New Roman" w:hAnsi="Times New Roman" w:cs="Times New Roman"/>
          <w:sz w:val="24"/>
          <w:szCs w:val="24"/>
          <w:lang w:val="uz-Latn-UZ"/>
        </w:rPr>
        <w:t>va boshqa masalalarni</w:t>
      </w:r>
      <w:r w:rsidRPr="0018745C">
        <w:rPr>
          <w:rFonts w:ascii="Times New Roman" w:hAnsi="Times New Roman" w:cs="Times New Roman"/>
          <w:sz w:val="24"/>
          <w:szCs w:val="24"/>
          <w:lang w:val="uz-Latn-UZ"/>
        </w:rPr>
        <w:t xml:space="preserve"> hal etish talablaridan iboratdir. </w:t>
      </w:r>
    </w:p>
    <w:p w14:paraId="3F6D3C69" w14:textId="77777777" w:rsidR="00E71BB9" w:rsidRPr="0018745C" w:rsidRDefault="00E71BB9" w:rsidP="00E71BB9">
      <w:pPr>
        <w:spacing w:after="0"/>
        <w:jc w:val="both"/>
        <w:rPr>
          <w:rFonts w:ascii="Times New Roman" w:hAnsi="Times New Roman" w:cs="Times New Roman"/>
          <w:sz w:val="24"/>
          <w:szCs w:val="24"/>
          <w:lang w:val="uz-Latn-UZ"/>
        </w:rPr>
      </w:pPr>
    </w:p>
    <w:p w14:paraId="67CE3247" w14:textId="3800B3BD" w:rsidR="00536CF2" w:rsidRPr="0018745C" w:rsidRDefault="00FE55BC" w:rsidP="00FE55BC">
      <w:pPr>
        <w:pStyle w:val="ListParagraph"/>
        <w:numPr>
          <w:ilvl w:val="0"/>
          <w:numId w:val="7"/>
        </w:numPr>
        <w:spacing w:after="200"/>
        <w:jc w:val="both"/>
        <w:rPr>
          <w:rFonts w:ascii="Times New Roman" w:hAnsi="Times New Roman" w:cs="Times New Roman"/>
          <w:b/>
          <w:bCs/>
          <w:sz w:val="24"/>
          <w:szCs w:val="24"/>
          <w:lang w:val="uz-Latn-UZ"/>
        </w:rPr>
      </w:pPr>
      <w:r w:rsidRPr="0018745C">
        <w:rPr>
          <w:rFonts w:ascii="Times New Roman" w:hAnsi="Times New Roman" w:cs="Times New Roman"/>
          <w:b/>
          <w:bCs/>
          <w:sz w:val="24"/>
          <w:szCs w:val="24"/>
          <w:lang w:val="uz-Latn-UZ"/>
        </w:rPr>
        <w:t>To</w:t>
      </w:r>
      <w:r w:rsidR="0056714B">
        <w:rPr>
          <w:rFonts w:ascii="Times New Roman" w:hAnsi="Times New Roman" w:cs="Times New Roman"/>
          <w:b/>
          <w:bCs/>
          <w:sz w:val="24"/>
          <w:szCs w:val="24"/>
          <w:lang w:val="en-US"/>
        </w:rPr>
        <w:t>‘</w:t>
      </w:r>
      <w:r w:rsidRPr="0018745C">
        <w:rPr>
          <w:rFonts w:ascii="Times New Roman" w:hAnsi="Times New Roman" w:cs="Times New Roman"/>
          <w:b/>
          <w:bCs/>
          <w:sz w:val="24"/>
          <w:szCs w:val="24"/>
          <w:lang w:val="uz-Latn-UZ"/>
        </w:rPr>
        <w:t>lov tizimi va naqd pulsiz hisob</w:t>
      </w:r>
      <w:r w:rsidR="00CE454F">
        <w:rPr>
          <w:rFonts w:ascii="Times New Roman" w:hAnsi="Times New Roman" w:cs="Times New Roman"/>
          <w:b/>
          <w:bCs/>
          <w:sz w:val="24"/>
          <w:szCs w:val="24"/>
          <w:lang w:val="uz-Latn-UZ"/>
        </w:rPr>
        <w:t>-</w:t>
      </w:r>
      <w:r w:rsidRPr="0018745C">
        <w:rPr>
          <w:rFonts w:ascii="Times New Roman" w:hAnsi="Times New Roman" w:cs="Times New Roman"/>
          <w:b/>
          <w:bCs/>
          <w:sz w:val="24"/>
          <w:szCs w:val="24"/>
          <w:lang w:val="uz-Latn-UZ"/>
        </w:rPr>
        <w:t>kitoblar masalasi</w:t>
      </w:r>
    </w:p>
    <w:p w14:paraId="78302820" w14:textId="42770951" w:rsidR="00FE55BC" w:rsidRPr="0018745C" w:rsidRDefault="0018745C" w:rsidP="0018745C">
      <w:pPr>
        <w:spacing w:after="0"/>
        <w:jc w:val="both"/>
        <w:rPr>
          <w:rFonts w:ascii="Times New Roman" w:hAnsi="Times New Roman" w:cs="Times New Roman"/>
          <w:sz w:val="24"/>
          <w:szCs w:val="24"/>
          <w:lang w:val="uz-Latn-UZ"/>
        </w:rPr>
      </w:pPr>
      <w:r w:rsidRPr="0018745C">
        <w:rPr>
          <w:rFonts w:ascii="Times New Roman" w:hAnsi="Times New Roman" w:cs="Times New Roman"/>
          <w:sz w:val="24"/>
          <w:szCs w:val="24"/>
          <w:lang w:val="uz-Latn-UZ"/>
        </w:rPr>
        <w:t>Bank faoliyati yuzasidan kelib tushgan murojaatlarda sud qarorlariga asosan qo‘yilgan inkassa topshiriqnomasining ijro etilmayotganligi</w:t>
      </w:r>
      <w:r w:rsidR="001D38DD">
        <w:rPr>
          <w:rFonts w:ascii="Times New Roman" w:hAnsi="Times New Roman" w:cs="Times New Roman"/>
          <w:sz w:val="24"/>
          <w:szCs w:val="24"/>
          <w:lang w:val="uz-Latn-UZ"/>
        </w:rPr>
        <w:t xml:space="preserve">, </w:t>
      </w:r>
      <w:r w:rsidRPr="0018745C">
        <w:rPr>
          <w:rFonts w:ascii="Times New Roman" w:hAnsi="Times New Roman" w:cs="Times New Roman"/>
          <w:sz w:val="24"/>
          <w:szCs w:val="24"/>
          <w:lang w:val="uz-Latn-UZ"/>
        </w:rPr>
        <w:t>xalqaro pul o‘tkazmalarining mijozlar hisobraqamiga o‘z vaqtida kirim qilinmayotganligi bilan bog‘liq holatlar</w:t>
      </w:r>
      <w:r w:rsidR="001D38DD">
        <w:rPr>
          <w:rFonts w:ascii="Times New Roman" w:hAnsi="Times New Roman" w:cs="Times New Roman"/>
          <w:sz w:val="24"/>
          <w:szCs w:val="24"/>
          <w:lang w:val="uz-Latn-UZ"/>
        </w:rPr>
        <w:t xml:space="preserve"> </w:t>
      </w:r>
      <w:r w:rsidRPr="0018745C">
        <w:rPr>
          <w:rFonts w:ascii="Times New Roman" w:hAnsi="Times New Roman" w:cs="Times New Roman"/>
          <w:sz w:val="24"/>
          <w:szCs w:val="24"/>
          <w:lang w:val="uz-Latn-UZ"/>
        </w:rPr>
        <w:t>bayon etilgan. Shu bilan birga, bankning mobil ilovasida texnik nosozliklar mavjudligi va mijozlarga xizmat ko‘rsatish sifati talab darajasida emasligi yuzasidan e’tirozlar bildirilib, mazkur holatlar bo‘yicha qonuniy choralar ko‘rish hamda muammolarni tezkor bartaraf etish so‘ralgan.</w:t>
      </w:r>
    </w:p>
    <w:p w14:paraId="15A648AA" w14:textId="77777777" w:rsidR="0018745C" w:rsidRPr="0018745C" w:rsidRDefault="0018745C" w:rsidP="0018745C">
      <w:pPr>
        <w:spacing w:after="0"/>
        <w:jc w:val="both"/>
        <w:rPr>
          <w:rFonts w:ascii="Calibri" w:hAnsi="Calibri" w:cs="Calibri"/>
          <w:color w:val="000000"/>
          <w:lang w:val="uz-Latn-UZ"/>
        </w:rPr>
      </w:pPr>
    </w:p>
    <w:p w14:paraId="2DD5817E" w14:textId="72D58D85" w:rsidR="00FE55BC" w:rsidRPr="0018745C" w:rsidRDefault="00FE55BC" w:rsidP="00FE55BC">
      <w:pPr>
        <w:pStyle w:val="ListParagraph"/>
        <w:numPr>
          <w:ilvl w:val="0"/>
          <w:numId w:val="7"/>
        </w:numPr>
        <w:spacing w:after="200"/>
        <w:jc w:val="both"/>
        <w:rPr>
          <w:rFonts w:ascii="Times New Roman" w:hAnsi="Times New Roman" w:cs="Times New Roman"/>
          <w:b/>
          <w:bCs/>
          <w:sz w:val="24"/>
          <w:szCs w:val="24"/>
          <w:lang w:val="uz-Latn-UZ"/>
        </w:rPr>
      </w:pPr>
      <w:r w:rsidRPr="0018745C">
        <w:rPr>
          <w:rFonts w:ascii="Times New Roman" w:hAnsi="Times New Roman" w:cs="Times New Roman"/>
          <w:b/>
          <w:bCs/>
          <w:sz w:val="24"/>
          <w:szCs w:val="24"/>
          <w:lang w:val="uz-Latn-UZ"/>
        </w:rPr>
        <w:t>Boshqa masalalar</w:t>
      </w:r>
    </w:p>
    <w:p w14:paraId="566211AD" w14:textId="25CA53AC" w:rsidR="00FE55BC" w:rsidRPr="0018745C" w:rsidRDefault="00FE55BC" w:rsidP="00536CF2">
      <w:pPr>
        <w:spacing w:after="0"/>
        <w:jc w:val="both"/>
        <w:rPr>
          <w:rFonts w:ascii="Times New Roman" w:hAnsi="Times New Roman" w:cs="Times New Roman"/>
          <w:sz w:val="24"/>
          <w:szCs w:val="24"/>
          <w:lang w:val="uz-Latn-UZ"/>
        </w:rPr>
      </w:pPr>
      <w:r w:rsidRPr="0018745C">
        <w:rPr>
          <w:rFonts w:ascii="Times New Roman" w:hAnsi="Times New Roman" w:cs="Times New Roman"/>
          <w:sz w:val="24"/>
          <w:szCs w:val="24"/>
          <w:lang w:val="uz-Latn-UZ"/>
        </w:rPr>
        <w:t xml:space="preserve">Firibgarlik xavfi munosabati bilan mijozlar va tashkilot nomidan amalga oshirilishi mumkin bo‘lgan barcha shubhali tranzaksiyalarni to‘xtatish hamda hisobvaraqlarga cheklov o‘rnatish bo‘yicha tezkor so‘rovlar qabul qilindi. Shu bilan birga, bank mobil ilovasidagi texnik kamchiliklarni bartaraf etish va mutaxassislar tomonidan yo‘llangan ishga joylashish bo‘yicha arizalarni ko‘rib chiqish masalalari </w:t>
      </w:r>
      <w:r w:rsidR="001D38DD">
        <w:rPr>
          <w:rFonts w:ascii="Times New Roman" w:hAnsi="Times New Roman" w:cs="Times New Roman"/>
          <w:sz w:val="24"/>
          <w:szCs w:val="24"/>
          <w:lang w:val="uz-Latn-UZ"/>
        </w:rPr>
        <w:t>ko‘tarilgan</w:t>
      </w:r>
      <w:r w:rsidRPr="0018745C">
        <w:rPr>
          <w:rFonts w:ascii="Times New Roman" w:hAnsi="Times New Roman" w:cs="Times New Roman"/>
          <w:sz w:val="24"/>
          <w:szCs w:val="24"/>
          <w:lang w:val="uz-Latn-UZ"/>
        </w:rPr>
        <w:t xml:space="preserve">. </w:t>
      </w:r>
    </w:p>
    <w:p w14:paraId="2196BD4E" w14:textId="77777777" w:rsidR="00471661" w:rsidRPr="0009177D" w:rsidRDefault="00471661" w:rsidP="00471661">
      <w:pPr>
        <w:spacing w:after="0"/>
        <w:jc w:val="both"/>
        <w:rPr>
          <w:rFonts w:ascii="Calibri" w:eastAsia="Malgun Gothic" w:hAnsi="Calibri" w:cs="Calibri"/>
          <w:b/>
          <w:bCs/>
          <w:color w:val="2F5496" w:themeColor="accent1" w:themeShade="BF"/>
          <w:lang w:val="uz-Latn-UZ"/>
        </w:rPr>
      </w:pPr>
    </w:p>
    <w:p w14:paraId="3C5FFAE6" w14:textId="2B8ED539" w:rsidR="00D765C8" w:rsidRPr="006D5BBB" w:rsidRDefault="00D765C8" w:rsidP="005A78AD">
      <w:pPr>
        <w:jc w:val="both"/>
        <w:rPr>
          <w:rFonts w:ascii="Times New Roman" w:hAnsi="Times New Roman" w:cs="Times New Roman"/>
          <w:b/>
          <w:bCs/>
          <w:i/>
          <w:iCs/>
          <w:color w:val="2F5496" w:themeColor="accent1" w:themeShade="BF"/>
          <w:sz w:val="28"/>
          <w:szCs w:val="28"/>
          <w:lang w:val="uz-Latn-UZ"/>
        </w:rPr>
      </w:pPr>
      <w:r w:rsidRPr="006D5BBB">
        <w:rPr>
          <w:rFonts w:ascii="Malgun Gothic" w:eastAsia="Malgun Gothic" w:hAnsi="Malgun Gothic" w:cs="Times New Roman" w:hint="eastAsia"/>
          <w:b/>
          <w:bCs/>
          <w:color w:val="2F5496" w:themeColor="accent1" w:themeShade="BF"/>
          <w:sz w:val="28"/>
          <w:szCs w:val="28"/>
          <w:lang w:val="uz-Latn-UZ"/>
        </w:rPr>
        <w:t>□</w:t>
      </w:r>
      <w:r w:rsidRPr="006D5BBB">
        <w:rPr>
          <w:rFonts w:ascii="Times New Roman" w:hAnsi="Times New Roman" w:cs="Times New Roman"/>
          <w:b/>
          <w:bCs/>
          <w:i/>
          <w:iCs/>
          <w:color w:val="2F5496" w:themeColor="accent1" w:themeShade="BF"/>
          <w:sz w:val="28"/>
          <w:szCs w:val="28"/>
          <w:lang w:val="uz-Latn-UZ"/>
        </w:rPr>
        <w:t xml:space="preserve"> Murojaatlar</w:t>
      </w:r>
      <w:r w:rsidR="00536CF2" w:rsidRPr="006D5BBB">
        <w:rPr>
          <w:rFonts w:ascii="Times New Roman" w:hAnsi="Times New Roman" w:cs="Times New Roman"/>
          <w:b/>
          <w:bCs/>
          <w:i/>
          <w:iCs/>
          <w:color w:val="2F5496" w:themeColor="accent1" w:themeShade="BF"/>
          <w:sz w:val="28"/>
          <w:szCs w:val="28"/>
          <w:lang w:val="uz-Latn-UZ"/>
        </w:rPr>
        <w:t xml:space="preserve">ning </w:t>
      </w:r>
      <w:proofErr w:type="gramStart"/>
      <w:r w:rsidR="00536CF2" w:rsidRPr="006D5BBB">
        <w:rPr>
          <w:rFonts w:ascii="Times New Roman" w:hAnsi="Times New Roman" w:cs="Times New Roman"/>
          <w:b/>
          <w:bCs/>
          <w:i/>
          <w:iCs/>
          <w:color w:val="2F5496" w:themeColor="accent1" w:themeShade="BF"/>
          <w:sz w:val="28"/>
          <w:szCs w:val="28"/>
          <w:lang w:val="uz-Latn-UZ"/>
        </w:rPr>
        <w:t>ko‘</w:t>
      </w:r>
      <w:proofErr w:type="gramEnd"/>
      <w:r w:rsidR="00536CF2" w:rsidRPr="006D5BBB">
        <w:rPr>
          <w:rFonts w:ascii="Times New Roman" w:hAnsi="Times New Roman" w:cs="Times New Roman"/>
          <w:b/>
          <w:bCs/>
          <w:i/>
          <w:iCs/>
          <w:color w:val="2F5496" w:themeColor="accent1" w:themeShade="BF"/>
          <w:sz w:val="28"/>
          <w:szCs w:val="28"/>
          <w:lang w:val="uz-Latn-UZ"/>
        </w:rPr>
        <w:t>rib chiqilishi</w:t>
      </w:r>
      <w:r w:rsidR="00651640">
        <w:rPr>
          <w:rFonts w:ascii="Times New Roman" w:hAnsi="Times New Roman" w:cs="Times New Roman"/>
          <w:b/>
          <w:bCs/>
          <w:i/>
          <w:iCs/>
          <w:color w:val="2F5496" w:themeColor="accent1" w:themeShade="BF"/>
          <w:sz w:val="28"/>
          <w:szCs w:val="28"/>
          <w:lang w:val="uz-Latn-UZ"/>
        </w:rPr>
        <w:t xml:space="preserve">, </w:t>
      </w:r>
      <w:r w:rsidR="00536CF2" w:rsidRPr="006D5BBB">
        <w:rPr>
          <w:rFonts w:ascii="Times New Roman" w:hAnsi="Times New Roman" w:cs="Times New Roman"/>
          <w:b/>
          <w:bCs/>
          <w:i/>
          <w:iCs/>
          <w:color w:val="2F5496" w:themeColor="accent1" w:themeShade="BF"/>
          <w:sz w:val="28"/>
          <w:szCs w:val="28"/>
          <w:lang w:val="uz-Latn-UZ"/>
        </w:rPr>
        <w:t xml:space="preserve">tizimli </w:t>
      </w:r>
      <w:r w:rsidR="006D5BBB" w:rsidRPr="006D5BBB">
        <w:rPr>
          <w:rFonts w:ascii="Times New Roman" w:hAnsi="Times New Roman" w:cs="Times New Roman"/>
          <w:b/>
          <w:bCs/>
          <w:i/>
          <w:iCs/>
          <w:color w:val="2F5496" w:themeColor="accent1" w:themeShade="BF"/>
          <w:sz w:val="28"/>
          <w:szCs w:val="28"/>
          <w:lang w:val="uz-Latn-UZ"/>
        </w:rPr>
        <w:t>kamchiliklar</w:t>
      </w:r>
      <w:r w:rsidR="00536CF2" w:rsidRPr="006D5BBB">
        <w:rPr>
          <w:rFonts w:ascii="Times New Roman" w:hAnsi="Times New Roman" w:cs="Times New Roman"/>
          <w:b/>
          <w:bCs/>
          <w:i/>
          <w:iCs/>
          <w:color w:val="2F5496" w:themeColor="accent1" w:themeShade="BF"/>
          <w:sz w:val="28"/>
          <w:szCs w:val="28"/>
          <w:lang w:val="uz-Latn-UZ"/>
        </w:rPr>
        <w:t xml:space="preserve"> </w:t>
      </w:r>
      <w:r w:rsidR="00651640">
        <w:rPr>
          <w:rFonts w:ascii="Times New Roman" w:hAnsi="Times New Roman" w:cs="Times New Roman"/>
          <w:b/>
          <w:bCs/>
          <w:i/>
          <w:iCs/>
          <w:color w:val="2F5496" w:themeColor="accent1" w:themeShade="BF"/>
          <w:sz w:val="28"/>
          <w:szCs w:val="28"/>
          <w:lang w:val="uz-Latn-UZ"/>
        </w:rPr>
        <w:t xml:space="preserve">va ularni bartaraf etish bo‘yicha chora-tadbirlar </w:t>
      </w:r>
      <w:r w:rsidR="00536CF2" w:rsidRPr="006D5BBB">
        <w:rPr>
          <w:rFonts w:ascii="Times New Roman" w:hAnsi="Times New Roman" w:cs="Times New Roman"/>
          <w:b/>
          <w:bCs/>
          <w:i/>
          <w:iCs/>
          <w:color w:val="2F5496" w:themeColor="accent1" w:themeShade="BF"/>
          <w:sz w:val="28"/>
          <w:szCs w:val="28"/>
          <w:lang w:val="uz-Latn-UZ"/>
        </w:rPr>
        <w:t>to‘g‘risida</w:t>
      </w:r>
    </w:p>
    <w:p w14:paraId="0E1B785B" w14:textId="0B110B32" w:rsidR="008D6279" w:rsidRPr="005A78AD" w:rsidRDefault="00384744" w:rsidP="00384744">
      <w:pPr>
        <w:jc w:val="both"/>
        <w:rPr>
          <w:rFonts w:ascii="Times New Roman" w:hAnsi="Times New Roman" w:cs="Times New Roman"/>
          <w:sz w:val="24"/>
          <w:szCs w:val="24"/>
          <w:lang w:val="uz-Latn-UZ"/>
        </w:rPr>
      </w:pPr>
      <w:r w:rsidRPr="005A78AD">
        <w:rPr>
          <w:rFonts w:ascii="Times New Roman" w:hAnsi="Times New Roman" w:cs="Times New Roman"/>
          <w:sz w:val="24"/>
          <w:szCs w:val="24"/>
          <w:lang w:val="uz-Latn-UZ"/>
        </w:rPr>
        <w:t>202</w:t>
      </w:r>
      <w:r w:rsidR="003309E3">
        <w:rPr>
          <w:rFonts w:ascii="Times New Roman" w:hAnsi="Times New Roman" w:cs="Times New Roman"/>
          <w:sz w:val="24"/>
          <w:szCs w:val="24"/>
          <w:lang w:val="uz-Latn-UZ"/>
        </w:rPr>
        <w:t>5</w:t>
      </w:r>
      <w:r w:rsidR="005A78AD" w:rsidRPr="005A78AD">
        <w:rPr>
          <w:rFonts w:ascii="Times New Roman" w:hAnsi="Times New Roman" w:cs="Times New Roman"/>
          <w:sz w:val="24"/>
          <w:szCs w:val="24"/>
          <w:lang w:val="uz-Latn-UZ"/>
        </w:rPr>
        <w:t>-</w:t>
      </w:r>
      <w:r w:rsidRPr="005A78AD">
        <w:rPr>
          <w:rFonts w:ascii="Times New Roman" w:hAnsi="Times New Roman" w:cs="Times New Roman"/>
          <w:sz w:val="24"/>
          <w:szCs w:val="24"/>
          <w:lang w:val="uz-Latn-UZ"/>
        </w:rPr>
        <w:t>yil davomida kelib tushgan barcha murojaatlar Bank rahbariyati va mas’ul xodimlari tomonidan qonunchilikda belgilangan muddatlarda ko‘rib chiqilgan, murojaatchilarga izoh va tushuntirishlar berilgan, hamda ularga javob xatlari yuborilgan.</w:t>
      </w:r>
    </w:p>
    <w:p w14:paraId="3EA89A90" w14:textId="096D8093" w:rsidR="008D6279" w:rsidRPr="005A78AD" w:rsidRDefault="00D23451" w:rsidP="005452F1">
      <w:pPr>
        <w:jc w:val="both"/>
        <w:rPr>
          <w:rFonts w:ascii="Times New Roman" w:hAnsi="Times New Roman" w:cs="Times New Roman"/>
          <w:sz w:val="24"/>
          <w:szCs w:val="24"/>
          <w:lang w:val="uz-Latn-UZ"/>
        </w:rPr>
      </w:pPr>
      <w:r w:rsidRPr="005A78AD">
        <w:rPr>
          <w:rFonts w:ascii="Times New Roman" w:hAnsi="Times New Roman" w:cs="Times New Roman"/>
          <w:sz w:val="24"/>
          <w:szCs w:val="24"/>
          <w:lang w:val="uz-Latn-UZ"/>
        </w:rPr>
        <w:t xml:space="preserve">Bank rahbariyati tomonidan jismoniy shaxslar va yuridik shaxslarning vakillarini qabul qilish jadvaliga qat’iy amal qilingan va bu </w:t>
      </w:r>
      <w:r w:rsidR="00B81C63">
        <w:rPr>
          <w:rFonts w:ascii="Times New Roman" w:hAnsi="Times New Roman" w:cs="Times New Roman"/>
          <w:sz w:val="24"/>
          <w:szCs w:val="24"/>
          <w:lang w:val="uz-Latn-UZ"/>
        </w:rPr>
        <w:t>borada</w:t>
      </w:r>
      <w:r w:rsidRPr="005A78AD">
        <w:rPr>
          <w:rFonts w:ascii="Times New Roman" w:hAnsi="Times New Roman" w:cs="Times New Roman"/>
          <w:sz w:val="24"/>
          <w:szCs w:val="24"/>
          <w:lang w:val="uz-Latn-UZ"/>
        </w:rPr>
        <w:t xml:space="preserve"> Bankka shikoyatlar kelib tushmagan.</w:t>
      </w:r>
    </w:p>
    <w:p w14:paraId="188CF2EF" w14:textId="75666FDE" w:rsidR="007D51B4" w:rsidRDefault="006D5BBB" w:rsidP="005452F1">
      <w:pPr>
        <w:jc w:val="both"/>
        <w:rPr>
          <w:rFonts w:ascii="Times New Roman" w:hAnsi="Times New Roman" w:cs="Times New Roman"/>
          <w:sz w:val="24"/>
          <w:szCs w:val="24"/>
          <w:lang w:val="uz-Latn-UZ"/>
        </w:rPr>
      </w:pPr>
      <w:r w:rsidRPr="005A78AD">
        <w:rPr>
          <w:rFonts w:ascii="Times New Roman" w:hAnsi="Times New Roman" w:cs="Times New Roman"/>
          <w:sz w:val="24"/>
          <w:szCs w:val="24"/>
          <w:lang w:val="uz-Latn-UZ"/>
        </w:rPr>
        <w:t>Murojaatlarda ko‘tarilgan masalalar chuqur tahlil</w:t>
      </w:r>
      <w:r>
        <w:rPr>
          <w:rFonts w:ascii="Times New Roman" w:hAnsi="Times New Roman" w:cs="Times New Roman"/>
          <w:sz w:val="24"/>
          <w:szCs w:val="24"/>
          <w:lang w:val="uz-Latn-UZ"/>
        </w:rPr>
        <w:t xml:space="preserve"> qilinib, Bankda quyidagi </w:t>
      </w:r>
      <w:r w:rsidRPr="00F00A65">
        <w:rPr>
          <w:rFonts w:ascii="Times New Roman" w:hAnsi="Times New Roman" w:cs="Times New Roman"/>
          <w:sz w:val="24"/>
          <w:szCs w:val="24"/>
          <w:lang w:val="uz-Latn-UZ"/>
        </w:rPr>
        <w:t>salbiy holatlar</w:t>
      </w:r>
      <w:r>
        <w:rPr>
          <w:rFonts w:ascii="Times New Roman" w:hAnsi="Times New Roman" w:cs="Times New Roman"/>
          <w:sz w:val="24"/>
          <w:szCs w:val="24"/>
          <w:lang w:val="uz-Latn-UZ"/>
        </w:rPr>
        <w:t xml:space="preserve"> va</w:t>
      </w:r>
      <w:r w:rsidRPr="00F00A65">
        <w:rPr>
          <w:rFonts w:ascii="Times New Roman" w:hAnsi="Times New Roman" w:cs="Times New Roman"/>
          <w:sz w:val="24"/>
          <w:szCs w:val="24"/>
          <w:lang w:val="uz-Latn-UZ"/>
        </w:rPr>
        <w:t xml:space="preserve"> tizimli kamchiliklar </w:t>
      </w:r>
      <w:r>
        <w:rPr>
          <w:rFonts w:ascii="Times New Roman" w:hAnsi="Times New Roman" w:cs="Times New Roman"/>
          <w:sz w:val="24"/>
          <w:szCs w:val="24"/>
          <w:lang w:val="uz-Latn-UZ"/>
        </w:rPr>
        <w:t>mavjudligi aniqlandi</w:t>
      </w:r>
      <w:r w:rsidR="007D51B4">
        <w:rPr>
          <w:rFonts w:ascii="Times New Roman" w:hAnsi="Times New Roman" w:cs="Times New Roman"/>
          <w:sz w:val="24"/>
          <w:szCs w:val="24"/>
          <w:lang w:val="uz-Latn-UZ"/>
        </w:rPr>
        <w:t xml:space="preserve"> va ularni bartaraf etish bo‘yicha zarur chora-tadbirlar amalga oshirib kelinmoqda:</w:t>
      </w:r>
    </w:p>
    <w:p w14:paraId="2E6EAB7E" w14:textId="2157BFEB" w:rsidR="00866C76" w:rsidRPr="00866C76" w:rsidRDefault="007D51B4" w:rsidP="00866C76">
      <w:pPr>
        <w:pStyle w:val="ListParagraph"/>
        <w:numPr>
          <w:ilvl w:val="0"/>
          <w:numId w:val="6"/>
        </w:numPr>
        <w:ind w:left="714" w:hanging="357"/>
        <w:contextualSpacing w:val="0"/>
        <w:jc w:val="both"/>
        <w:rPr>
          <w:rFonts w:ascii="Times New Roman" w:hAnsi="Times New Roman" w:cs="Times New Roman"/>
          <w:lang w:val="uz-Latn-UZ"/>
        </w:rPr>
      </w:pPr>
      <w:r>
        <w:rPr>
          <w:rFonts w:ascii="Times New Roman" w:hAnsi="Times New Roman" w:cs="Times New Roman"/>
          <w:sz w:val="24"/>
          <w:szCs w:val="24"/>
          <w:lang w:val="uz-Latn-UZ"/>
        </w:rPr>
        <w:t>M</w:t>
      </w:r>
      <w:r w:rsidRPr="007D51B4">
        <w:rPr>
          <w:rFonts w:ascii="Times New Roman" w:hAnsi="Times New Roman" w:cs="Times New Roman"/>
          <w:sz w:val="24"/>
          <w:szCs w:val="24"/>
          <w:lang w:val="uz-Latn-UZ"/>
        </w:rPr>
        <w:t xml:space="preserve">obil ilovadagi hisobotlarda ma’lumotlarning yetarli emasligi </w:t>
      </w:r>
      <w:r>
        <w:rPr>
          <w:rFonts w:ascii="Times New Roman" w:hAnsi="Times New Roman" w:cs="Times New Roman"/>
          <w:sz w:val="24"/>
          <w:szCs w:val="24"/>
          <w:lang w:val="uz-Latn-UZ"/>
        </w:rPr>
        <w:t>yoxud</w:t>
      </w:r>
      <w:r w:rsidRPr="007D51B4">
        <w:rPr>
          <w:rFonts w:ascii="Times New Roman" w:hAnsi="Times New Roman" w:cs="Times New Roman"/>
          <w:sz w:val="24"/>
          <w:szCs w:val="24"/>
          <w:lang w:val="uz-Latn-UZ"/>
        </w:rPr>
        <w:t xml:space="preserve"> ularning kechikib aks ettirilishi,</w:t>
      </w:r>
      <w:r w:rsidR="00866C76">
        <w:rPr>
          <w:rFonts w:ascii="Times New Roman" w:hAnsi="Times New Roman" w:cs="Times New Roman"/>
          <w:sz w:val="24"/>
          <w:szCs w:val="24"/>
          <w:lang w:val="uz-Latn-UZ"/>
        </w:rPr>
        <w:t xml:space="preserve"> hamda</w:t>
      </w:r>
      <w:r w:rsidRPr="007D51B4">
        <w:rPr>
          <w:rFonts w:ascii="Times New Roman" w:hAnsi="Times New Roman" w:cs="Times New Roman"/>
          <w:sz w:val="24"/>
          <w:szCs w:val="24"/>
          <w:lang w:val="uz-Latn-UZ"/>
        </w:rPr>
        <w:t xml:space="preserve"> dam olish kunlarida xizmat</w:t>
      </w:r>
      <w:r w:rsidR="00866C76">
        <w:rPr>
          <w:rFonts w:ascii="Times New Roman" w:hAnsi="Times New Roman" w:cs="Times New Roman"/>
          <w:sz w:val="24"/>
          <w:szCs w:val="24"/>
          <w:lang w:val="uz-Latn-UZ"/>
        </w:rPr>
        <w:t xml:space="preserve"> ko‘rsatish</w:t>
      </w:r>
      <w:r w:rsidRPr="007D51B4">
        <w:rPr>
          <w:rFonts w:ascii="Times New Roman" w:hAnsi="Times New Roman" w:cs="Times New Roman"/>
          <w:sz w:val="24"/>
          <w:szCs w:val="24"/>
          <w:lang w:val="uz-Latn-UZ"/>
        </w:rPr>
        <w:t>da uzilishlarning sodir bo‘lib turishi</w:t>
      </w:r>
      <w:r>
        <w:rPr>
          <w:rFonts w:ascii="Times New Roman" w:hAnsi="Times New Roman" w:cs="Times New Roman"/>
          <w:sz w:val="24"/>
          <w:szCs w:val="24"/>
          <w:lang w:val="uz-Latn-UZ"/>
        </w:rPr>
        <w:t xml:space="preserve"> kabi tizimli muammolar Bankning tegishli boshqarmalari (</w:t>
      </w:r>
      <w:r w:rsidRPr="00866C76">
        <w:rPr>
          <w:rFonts w:ascii="Times New Roman" w:hAnsi="Times New Roman" w:cs="Times New Roman"/>
          <w:i/>
          <w:iCs/>
          <w:sz w:val="24"/>
          <w:szCs w:val="24"/>
          <w:lang w:val="uz-Latn-UZ"/>
        </w:rPr>
        <w:t>Raqamli bank xizmatlari</w:t>
      </w:r>
      <w:r w:rsidR="00866C76" w:rsidRPr="00866C76">
        <w:rPr>
          <w:rFonts w:ascii="Times New Roman" w:hAnsi="Times New Roman" w:cs="Times New Roman"/>
          <w:i/>
          <w:iCs/>
          <w:sz w:val="24"/>
          <w:szCs w:val="24"/>
          <w:lang w:val="uz-Latn-UZ"/>
        </w:rPr>
        <w:t xml:space="preserve">, </w:t>
      </w:r>
      <w:r w:rsidRPr="00866C76">
        <w:rPr>
          <w:rFonts w:ascii="Times New Roman" w:hAnsi="Times New Roman" w:cs="Times New Roman"/>
          <w:i/>
          <w:iCs/>
          <w:sz w:val="24"/>
          <w:szCs w:val="24"/>
          <w:lang w:val="uz-Latn-UZ"/>
        </w:rPr>
        <w:t>Axborot texnologiyalari</w:t>
      </w:r>
      <w:r>
        <w:rPr>
          <w:rFonts w:ascii="Times New Roman" w:hAnsi="Times New Roman" w:cs="Times New Roman"/>
          <w:sz w:val="24"/>
          <w:szCs w:val="24"/>
          <w:lang w:val="uz-Latn-UZ"/>
        </w:rPr>
        <w:t xml:space="preserve">) </w:t>
      </w:r>
      <w:r w:rsidR="00866C76">
        <w:rPr>
          <w:rFonts w:ascii="Times New Roman" w:hAnsi="Times New Roman" w:cs="Times New Roman"/>
          <w:sz w:val="24"/>
          <w:szCs w:val="24"/>
          <w:lang w:val="uz-Latn-UZ"/>
        </w:rPr>
        <w:t>tomonidan bosqichma-bosqich hal qilib kelinmoqda.</w:t>
      </w:r>
    </w:p>
    <w:p w14:paraId="77129C56" w14:textId="27C7C1C8" w:rsidR="007D51B4" w:rsidRPr="00866C76" w:rsidRDefault="00866C76" w:rsidP="00866C76">
      <w:pPr>
        <w:pStyle w:val="ListParagraph"/>
        <w:numPr>
          <w:ilvl w:val="0"/>
          <w:numId w:val="6"/>
        </w:numPr>
        <w:ind w:left="714" w:hanging="357"/>
        <w:contextualSpacing w:val="0"/>
        <w:jc w:val="both"/>
        <w:rPr>
          <w:rFonts w:ascii="Times New Roman" w:hAnsi="Times New Roman" w:cs="Times New Roman"/>
          <w:sz w:val="24"/>
          <w:szCs w:val="24"/>
          <w:lang w:val="uz-Latn-UZ"/>
        </w:rPr>
      </w:pPr>
      <w:r w:rsidRPr="00866C76">
        <w:rPr>
          <w:rFonts w:ascii="Times New Roman" w:hAnsi="Times New Roman" w:cs="Times New Roman"/>
          <w:sz w:val="24"/>
          <w:szCs w:val="24"/>
          <w:lang w:val="uz-Latn-UZ"/>
        </w:rPr>
        <w:t xml:space="preserve">Bankomat, terminal va bank kartalari bo‘yicha </w:t>
      </w:r>
      <w:r>
        <w:rPr>
          <w:rFonts w:ascii="Times New Roman" w:hAnsi="Times New Roman" w:cs="Times New Roman"/>
          <w:sz w:val="24"/>
          <w:szCs w:val="24"/>
          <w:lang w:val="uz-Latn-UZ"/>
        </w:rPr>
        <w:t xml:space="preserve">amaliyotlar yuritishda </w:t>
      </w:r>
      <w:r w:rsidRPr="00866C76">
        <w:rPr>
          <w:rFonts w:ascii="Times New Roman" w:hAnsi="Times New Roman" w:cs="Times New Roman"/>
          <w:sz w:val="24"/>
          <w:szCs w:val="24"/>
          <w:lang w:val="uz-Latn-UZ"/>
        </w:rPr>
        <w:t>texnik nosozlik</w:t>
      </w:r>
      <w:r>
        <w:rPr>
          <w:rFonts w:ascii="Times New Roman" w:hAnsi="Times New Roman" w:cs="Times New Roman"/>
          <w:sz w:val="24"/>
          <w:szCs w:val="24"/>
          <w:lang w:val="uz-Latn-UZ"/>
        </w:rPr>
        <w:t xml:space="preserve"> sodir bo‘lish holat</w:t>
      </w:r>
      <w:r w:rsidRPr="00866C76">
        <w:rPr>
          <w:rFonts w:ascii="Times New Roman" w:hAnsi="Times New Roman" w:cs="Times New Roman"/>
          <w:sz w:val="24"/>
          <w:szCs w:val="24"/>
          <w:lang w:val="uz-Latn-UZ"/>
        </w:rPr>
        <w:t>lar</w:t>
      </w:r>
      <w:r>
        <w:rPr>
          <w:rFonts w:ascii="Times New Roman" w:hAnsi="Times New Roman" w:cs="Times New Roman"/>
          <w:sz w:val="24"/>
          <w:szCs w:val="24"/>
          <w:lang w:val="uz-Latn-UZ"/>
        </w:rPr>
        <w:t>ini kamaytirish</w:t>
      </w:r>
      <w:r w:rsidR="00963793">
        <w:rPr>
          <w:rFonts w:ascii="Times New Roman" w:hAnsi="Times New Roman" w:cs="Times New Roman"/>
          <w:sz w:val="24"/>
          <w:szCs w:val="24"/>
          <w:lang w:val="uz-Latn-UZ"/>
        </w:rPr>
        <w:t xml:space="preserve">, operatsion </w:t>
      </w:r>
      <w:r w:rsidR="00963793" w:rsidRPr="00F00A65">
        <w:rPr>
          <w:rFonts w:ascii="Times New Roman" w:hAnsi="Times New Roman" w:cs="Times New Roman"/>
          <w:sz w:val="24"/>
          <w:szCs w:val="24"/>
          <w:lang w:val="uz-Latn-UZ"/>
        </w:rPr>
        <w:t>tavakkalchilikni</w:t>
      </w:r>
      <w:r w:rsidR="00963793">
        <w:rPr>
          <w:rFonts w:ascii="Times New Roman" w:hAnsi="Times New Roman" w:cs="Times New Roman"/>
          <w:sz w:val="24"/>
          <w:szCs w:val="24"/>
          <w:lang w:val="uz-Latn-UZ"/>
        </w:rPr>
        <w:t xml:space="preserve"> oldini olish</w:t>
      </w:r>
      <w:r>
        <w:rPr>
          <w:rFonts w:ascii="Times New Roman" w:hAnsi="Times New Roman" w:cs="Times New Roman"/>
          <w:sz w:val="24"/>
          <w:szCs w:val="24"/>
          <w:lang w:val="uz-Latn-UZ"/>
        </w:rPr>
        <w:t xml:space="preserve"> va mijozlarning e’tirozlariga sabab bo‘lmaslik maqsadida Bankning tegishli boshqarmalari (</w:t>
      </w:r>
      <w:r w:rsidRPr="00866C76">
        <w:rPr>
          <w:rFonts w:ascii="Times New Roman" w:hAnsi="Times New Roman" w:cs="Times New Roman"/>
          <w:i/>
          <w:iCs/>
          <w:sz w:val="24"/>
          <w:szCs w:val="24"/>
          <w:lang w:val="uz-Latn-UZ"/>
        </w:rPr>
        <w:t>Bank kartalari</w:t>
      </w:r>
      <w:r w:rsidR="00963793">
        <w:rPr>
          <w:rFonts w:ascii="Times New Roman" w:hAnsi="Times New Roman" w:cs="Times New Roman"/>
          <w:i/>
          <w:iCs/>
          <w:sz w:val="24"/>
          <w:szCs w:val="24"/>
          <w:lang w:val="uz-Latn-UZ"/>
        </w:rPr>
        <w:t>, Amaliyotlar</w:t>
      </w:r>
      <w:r>
        <w:rPr>
          <w:rFonts w:ascii="Times New Roman" w:hAnsi="Times New Roman" w:cs="Times New Roman"/>
          <w:sz w:val="24"/>
          <w:szCs w:val="24"/>
          <w:lang w:val="uz-Latn-UZ"/>
        </w:rPr>
        <w:t>)</w:t>
      </w:r>
      <w:r w:rsidR="00963793">
        <w:rPr>
          <w:rFonts w:ascii="Times New Roman" w:hAnsi="Times New Roman" w:cs="Times New Roman"/>
          <w:sz w:val="24"/>
          <w:szCs w:val="24"/>
          <w:lang w:val="uz-Latn-UZ"/>
        </w:rPr>
        <w:t xml:space="preserve"> zarur bo‘lgan ishlarni olib bormoqda.</w:t>
      </w:r>
    </w:p>
    <w:p w14:paraId="25E82562" w14:textId="65FBA502" w:rsidR="00D87BE5" w:rsidRDefault="00D87BE5" w:rsidP="00D87BE5">
      <w:pPr>
        <w:jc w:val="both"/>
        <w:rPr>
          <w:rFonts w:ascii="Times New Roman" w:hAnsi="Times New Roman" w:cs="Times New Roman"/>
          <w:sz w:val="24"/>
          <w:szCs w:val="24"/>
          <w:lang w:val="uz-Latn-UZ"/>
        </w:rPr>
      </w:pPr>
      <w:r>
        <w:rPr>
          <w:rFonts w:ascii="Times New Roman" w:hAnsi="Times New Roman" w:cs="Times New Roman"/>
          <w:sz w:val="24"/>
          <w:szCs w:val="24"/>
          <w:lang w:val="uz-Latn-UZ"/>
        </w:rPr>
        <w:t>So‘nggi yillarda onlayn bank xizmatlarining ommalash</w:t>
      </w:r>
      <w:r w:rsidR="00B60476">
        <w:rPr>
          <w:rFonts w:ascii="Times New Roman" w:hAnsi="Times New Roman" w:cs="Times New Roman"/>
          <w:sz w:val="24"/>
          <w:szCs w:val="24"/>
          <w:lang w:val="uz-Latn-UZ"/>
        </w:rPr>
        <w:t>u</w:t>
      </w:r>
      <w:r>
        <w:rPr>
          <w:rFonts w:ascii="Times New Roman" w:hAnsi="Times New Roman" w:cs="Times New Roman"/>
          <w:sz w:val="24"/>
          <w:szCs w:val="24"/>
          <w:lang w:val="uz-Latn-UZ"/>
        </w:rPr>
        <w:t xml:space="preserve">vi bilan bir qatorda moliyaviy firibgarlik holatlari ham tez-tez uchrab turibdi. </w:t>
      </w:r>
      <w:r w:rsidR="00B60476">
        <w:rPr>
          <w:rFonts w:ascii="Times New Roman" w:hAnsi="Times New Roman" w:cs="Times New Roman"/>
          <w:sz w:val="24"/>
          <w:szCs w:val="24"/>
          <w:lang w:val="uz-Latn-UZ"/>
        </w:rPr>
        <w:t>Shu sababdan</w:t>
      </w:r>
      <w:r>
        <w:rPr>
          <w:rFonts w:ascii="Times New Roman" w:hAnsi="Times New Roman" w:cs="Times New Roman"/>
          <w:sz w:val="24"/>
          <w:szCs w:val="24"/>
          <w:lang w:val="uz-Latn-UZ"/>
        </w:rPr>
        <w:t>, bank tizimi kiberxavfsi</w:t>
      </w:r>
      <w:r w:rsidR="00C56A38">
        <w:rPr>
          <w:rFonts w:ascii="Times New Roman" w:hAnsi="Times New Roman" w:cs="Times New Roman"/>
          <w:sz w:val="24"/>
          <w:szCs w:val="24"/>
          <w:lang w:val="uz-Latn-UZ"/>
        </w:rPr>
        <w:t>z</w:t>
      </w:r>
      <w:r>
        <w:rPr>
          <w:rFonts w:ascii="Times New Roman" w:hAnsi="Times New Roman" w:cs="Times New Roman"/>
          <w:sz w:val="24"/>
          <w:szCs w:val="24"/>
          <w:lang w:val="uz-Latn-UZ"/>
        </w:rPr>
        <w:t>lik, bank xizmatlari iste’molchilarining moliyaviy savodxonligini oshirish va ularni o‘z vaqtida ogohlantirish ishlariga jiddiy e’tibor qaratmoqda.</w:t>
      </w:r>
    </w:p>
    <w:p w14:paraId="77736007" w14:textId="10847ABC" w:rsidR="00D87BE5" w:rsidRPr="00D87BE5" w:rsidRDefault="00D87BE5" w:rsidP="00D87BE5">
      <w:pPr>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Jumladan, ushbu masala </w:t>
      </w:r>
      <w:r w:rsidR="00945FAC">
        <w:rPr>
          <w:rFonts w:ascii="Times New Roman" w:hAnsi="Times New Roman" w:cs="Times New Roman"/>
          <w:sz w:val="24"/>
          <w:szCs w:val="24"/>
          <w:lang w:val="uz-Latn-UZ"/>
        </w:rPr>
        <w:t xml:space="preserve">bugungi kunda </w:t>
      </w:r>
      <w:r w:rsidRPr="005B64CF">
        <w:rPr>
          <w:rFonts w:ascii="Times New Roman" w:hAnsi="Times New Roman" w:cs="Times New Roman"/>
          <w:sz w:val="24"/>
          <w:szCs w:val="24"/>
          <w:lang w:val="uz-Latn-UZ"/>
        </w:rPr>
        <w:t>“KDB Bank O‘zbekiston” AJ</w:t>
      </w:r>
      <w:r>
        <w:rPr>
          <w:rFonts w:ascii="Times New Roman" w:hAnsi="Times New Roman" w:cs="Times New Roman"/>
          <w:sz w:val="24"/>
          <w:szCs w:val="24"/>
          <w:lang w:val="uz-Latn-UZ"/>
        </w:rPr>
        <w:t xml:space="preserve"> uchun ham dolzarb hisoblanib, </w:t>
      </w:r>
      <w:r w:rsidR="00945FAC" w:rsidRPr="00F00A65">
        <w:rPr>
          <w:rFonts w:ascii="Times New Roman" w:hAnsi="Times New Roman" w:cs="Times New Roman"/>
          <w:sz w:val="24"/>
          <w:szCs w:val="24"/>
          <w:lang w:val="uz-Latn-UZ"/>
        </w:rPr>
        <w:t>iste’molchilarning huquqlari buzilishi</w:t>
      </w:r>
      <w:r w:rsidR="00945FAC">
        <w:rPr>
          <w:rFonts w:ascii="Times New Roman" w:hAnsi="Times New Roman" w:cs="Times New Roman"/>
          <w:sz w:val="24"/>
          <w:szCs w:val="24"/>
          <w:lang w:val="uz-Latn-UZ"/>
        </w:rPr>
        <w:t>, ularga moddiy zarar yetkazilishi va mijozlarning shikoyatlariga sabab bo‘lishi mumkin bo‘lgan moliyaviy firibgarlik holatlariga qarshi choralar ko‘rib kelinmoqda.</w:t>
      </w:r>
    </w:p>
    <w:sectPr w:rsidR="00D87BE5" w:rsidRPr="00D87BE5" w:rsidSect="0009177D">
      <w:pgSz w:w="11906" w:h="16838"/>
      <w:pgMar w:top="993" w:right="1134"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3238"/>
    <w:multiLevelType w:val="hybridMultilevel"/>
    <w:tmpl w:val="C22CB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F54F3"/>
    <w:multiLevelType w:val="hybridMultilevel"/>
    <w:tmpl w:val="8CC61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E70A51"/>
    <w:multiLevelType w:val="hybridMultilevel"/>
    <w:tmpl w:val="D08C2B2E"/>
    <w:lvl w:ilvl="0" w:tplc="DED04E2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122843"/>
    <w:multiLevelType w:val="hybridMultilevel"/>
    <w:tmpl w:val="29F039FE"/>
    <w:lvl w:ilvl="0" w:tplc="7BEC819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7F7D2B"/>
    <w:multiLevelType w:val="hybridMultilevel"/>
    <w:tmpl w:val="C22CBE3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072E32"/>
    <w:multiLevelType w:val="hybridMultilevel"/>
    <w:tmpl w:val="F38CC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A30C8A"/>
    <w:multiLevelType w:val="hybridMultilevel"/>
    <w:tmpl w:val="A036C54C"/>
    <w:lvl w:ilvl="0" w:tplc="C64C0E36">
      <w:start w:val="2024"/>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FB5FBA"/>
    <w:multiLevelType w:val="hybridMultilevel"/>
    <w:tmpl w:val="36EEA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1C5DE9"/>
    <w:multiLevelType w:val="hybridMultilevel"/>
    <w:tmpl w:val="93B4017C"/>
    <w:lvl w:ilvl="0" w:tplc="5784CA0A">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565C1F"/>
    <w:multiLevelType w:val="hybridMultilevel"/>
    <w:tmpl w:val="9F60B29A"/>
    <w:lvl w:ilvl="0" w:tplc="DED04E2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9"/>
  </w:num>
  <w:num w:numId="6">
    <w:abstractNumId w:val="6"/>
  </w:num>
  <w:num w:numId="7">
    <w:abstractNumId w:val="4"/>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C0"/>
    <w:rsid w:val="00020ACD"/>
    <w:rsid w:val="00022336"/>
    <w:rsid w:val="00023CFD"/>
    <w:rsid w:val="00030901"/>
    <w:rsid w:val="0009177D"/>
    <w:rsid w:val="000B3F09"/>
    <w:rsid w:val="000C78FF"/>
    <w:rsid w:val="000F1DF6"/>
    <w:rsid w:val="00100D8C"/>
    <w:rsid w:val="001078AC"/>
    <w:rsid w:val="001410BA"/>
    <w:rsid w:val="001557E9"/>
    <w:rsid w:val="001618BD"/>
    <w:rsid w:val="00163785"/>
    <w:rsid w:val="0018745C"/>
    <w:rsid w:val="001C64C8"/>
    <w:rsid w:val="001D38DD"/>
    <w:rsid w:val="001D709A"/>
    <w:rsid w:val="00201536"/>
    <w:rsid w:val="00212F6A"/>
    <w:rsid w:val="002341B8"/>
    <w:rsid w:val="0023722E"/>
    <w:rsid w:val="00245518"/>
    <w:rsid w:val="00255B6D"/>
    <w:rsid w:val="00271F09"/>
    <w:rsid w:val="00272522"/>
    <w:rsid w:val="002C3666"/>
    <w:rsid w:val="002F098B"/>
    <w:rsid w:val="002F2D67"/>
    <w:rsid w:val="002F4F4E"/>
    <w:rsid w:val="002F503C"/>
    <w:rsid w:val="00300C3B"/>
    <w:rsid w:val="00300E12"/>
    <w:rsid w:val="00306B53"/>
    <w:rsid w:val="00324AAB"/>
    <w:rsid w:val="00325D3C"/>
    <w:rsid w:val="003309E3"/>
    <w:rsid w:val="0034778C"/>
    <w:rsid w:val="003509B3"/>
    <w:rsid w:val="00351FC3"/>
    <w:rsid w:val="0035221B"/>
    <w:rsid w:val="00355735"/>
    <w:rsid w:val="00384744"/>
    <w:rsid w:val="00385DAF"/>
    <w:rsid w:val="003908A3"/>
    <w:rsid w:val="003A54E4"/>
    <w:rsid w:val="003B2D87"/>
    <w:rsid w:val="003D1AF9"/>
    <w:rsid w:val="003E3005"/>
    <w:rsid w:val="003F49FB"/>
    <w:rsid w:val="00400A41"/>
    <w:rsid w:val="00410DC4"/>
    <w:rsid w:val="00431CFD"/>
    <w:rsid w:val="00434A59"/>
    <w:rsid w:val="00455924"/>
    <w:rsid w:val="00471661"/>
    <w:rsid w:val="004A16B7"/>
    <w:rsid w:val="004B0EEA"/>
    <w:rsid w:val="004B1C99"/>
    <w:rsid w:val="004B215D"/>
    <w:rsid w:val="004D2B9A"/>
    <w:rsid w:val="004F4765"/>
    <w:rsid w:val="00516852"/>
    <w:rsid w:val="00536CF2"/>
    <w:rsid w:val="00537288"/>
    <w:rsid w:val="00542B72"/>
    <w:rsid w:val="005452F1"/>
    <w:rsid w:val="00557C33"/>
    <w:rsid w:val="0056714B"/>
    <w:rsid w:val="00572382"/>
    <w:rsid w:val="00595D6B"/>
    <w:rsid w:val="005A78AD"/>
    <w:rsid w:val="005B64CF"/>
    <w:rsid w:val="006101E6"/>
    <w:rsid w:val="00615AB4"/>
    <w:rsid w:val="0061746E"/>
    <w:rsid w:val="00627F8B"/>
    <w:rsid w:val="00637AB2"/>
    <w:rsid w:val="00651640"/>
    <w:rsid w:val="00651A3B"/>
    <w:rsid w:val="00673AA6"/>
    <w:rsid w:val="0067430E"/>
    <w:rsid w:val="00680B6C"/>
    <w:rsid w:val="006A106D"/>
    <w:rsid w:val="006B1D75"/>
    <w:rsid w:val="006D5BBB"/>
    <w:rsid w:val="006F2BAF"/>
    <w:rsid w:val="0072301C"/>
    <w:rsid w:val="007533D8"/>
    <w:rsid w:val="00763D0B"/>
    <w:rsid w:val="00793483"/>
    <w:rsid w:val="007A15F3"/>
    <w:rsid w:val="007C22E6"/>
    <w:rsid w:val="007C4ABF"/>
    <w:rsid w:val="007C72BF"/>
    <w:rsid w:val="007D51B4"/>
    <w:rsid w:val="00802FBC"/>
    <w:rsid w:val="00824FB1"/>
    <w:rsid w:val="00856AB3"/>
    <w:rsid w:val="0086653B"/>
    <w:rsid w:val="00866C76"/>
    <w:rsid w:val="00877E8B"/>
    <w:rsid w:val="00882B6F"/>
    <w:rsid w:val="008947E1"/>
    <w:rsid w:val="008B3227"/>
    <w:rsid w:val="008D6279"/>
    <w:rsid w:val="008E18D9"/>
    <w:rsid w:val="00945FAC"/>
    <w:rsid w:val="00947FD4"/>
    <w:rsid w:val="00953240"/>
    <w:rsid w:val="00963793"/>
    <w:rsid w:val="0097063E"/>
    <w:rsid w:val="00994329"/>
    <w:rsid w:val="009A679E"/>
    <w:rsid w:val="009C1687"/>
    <w:rsid w:val="009F1D1F"/>
    <w:rsid w:val="009F7861"/>
    <w:rsid w:val="00A000C9"/>
    <w:rsid w:val="00A55BB2"/>
    <w:rsid w:val="00A7611C"/>
    <w:rsid w:val="00A859BD"/>
    <w:rsid w:val="00AB03D9"/>
    <w:rsid w:val="00AB26D7"/>
    <w:rsid w:val="00AC4294"/>
    <w:rsid w:val="00AC5C6F"/>
    <w:rsid w:val="00AD22B9"/>
    <w:rsid w:val="00B42583"/>
    <w:rsid w:val="00B448A8"/>
    <w:rsid w:val="00B51DF9"/>
    <w:rsid w:val="00B60476"/>
    <w:rsid w:val="00B76DB6"/>
    <w:rsid w:val="00B773C2"/>
    <w:rsid w:val="00B81C63"/>
    <w:rsid w:val="00BA1F80"/>
    <w:rsid w:val="00BA5C60"/>
    <w:rsid w:val="00BB481C"/>
    <w:rsid w:val="00BC6C32"/>
    <w:rsid w:val="00BE3063"/>
    <w:rsid w:val="00BF79D4"/>
    <w:rsid w:val="00C0397D"/>
    <w:rsid w:val="00C111F7"/>
    <w:rsid w:val="00C3459D"/>
    <w:rsid w:val="00C47C1A"/>
    <w:rsid w:val="00C56A38"/>
    <w:rsid w:val="00C701C4"/>
    <w:rsid w:val="00C70B83"/>
    <w:rsid w:val="00CA5C82"/>
    <w:rsid w:val="00CC7B27"/>
    <w:rsid w:val="00CD4834"/>
    <w:rsid w:val="00CE454F"/>
    <w:rsid w:val="00D23451"/>
    <w:rsid w:val="00D36566"/>
    <w:rsid w:val="00D765C8"/>
    <w:rsid w:val="00D85F2B"/>
    <w:rsid w:val="00D87BE5"/>
    <w:rsid w:val="00D931D2"/>
    <w:rsid w:val="00DA7428"/>
    <w:rsid w:val="00DB59C0"/>
    <w:rsid w:val="00DC0C2D"/>
    <w:rsid w:val="00DD3821"/>
    <w:rsid w:val="00DE14CF"/>
    <w:rsid w:val="00DE3C5B"/>
    <w:rsid w:val="00DF307E"/>
    <w:rsid w:val="00E07DBE"/>
    <w:rsid w:val="00E350CB"/>
    <w:rsid w:val="00E41446"/>
    <w:rsid w:val="00E71BB9"/>
    <w:rsid w:val="00E73030"/>
    <w:rsid w:val="00E964C5"/>
    <w:rsid w:val="00EC0BB3"/>
    <w:rsid w:val="00ED2D66"/>
    <w:rsid w:val="00EE2CDB"/>
    <w:rsid w:val="00EE53DC"/>
    <w:rsid w:val="00F00A65"/>
    <w:rsid w:val="00F26542"/>
    <w:rsid w:val="00F277E0"/>
    <w:rsid w:val="00F53D9B"/>
    <w:rsid w:val="00F71C75"/>
    <w:rsid w:val="00F867CF"/>
    <w:rsid w:val="00F94748"/>
    <w:rsid w:val="00F97EB4"/>
    <w:rsid w:val="00FA3F67"/>
    <w:rsid w:val="00FC4344"/>
    <w:rsid w:val="00FE5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83F0"/>
  <w15:chartTrackingRefBased/>
  <w15:docId w15:val="{C8C3F58C-A9C4-4D03-9D76-41B1B2CE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2F1"/>
    <w:pPr>
      <w:ind w:left="720"/>
      <w:contextualSpacing/>
    </w:pPr>
  </w:style>
  <w:style w:type="table" w:styleId="TableGrid">
    <w:name w:val="Table Grid"/>
    <w:basedOn w:val="TableNormal"/>
    <w:uiPriority w:val="39"/>
    <w:rsid w:val="00EE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09B3"/>
    <w:pPr>
      <w:spacing w:before="100" w:beforeAutospacing="1" w:after="100" w:afterAutospacing="1" w:line="240" w:lineRule="auto"/>
    </w:pPr>
    <w:rPr>
      <w:rFonts w:ascii="Calibri" w:hAnsi="Calibri" w:cs="Calibri"/>
      <w:lang w:eastAsia="ru-RU"/>
    </w:rPr>
  </w:style>
  <w:style w:type="character" w:styleId="CommentReference">
    <w:name w:val="annotation reference"/>
    <w:basedOn w:val="DefaultParagraphFont"/>
    <w:uiPriority w:val="99"/>
    <w:semiHidden/>
    <w:unhideWhenUsed/>
    <w:rsid w:val="00BE3063"/>
    <w:rPr>
      <w:sz w:val="16"/>
      <w:szCs w:val="16"/>
    </w:rPr>
  </w:style>
  <w:style w:type="paragraph" w:styleId="CommentText">
    <w:name w:val="annotation text"/>
    <w:basedOn w:val="Normal"/>
    <w:link w:val="CommentTextChar"/>
    <w:uiPriority w:val="99"/>
    <w:semiHidden/>
    <w:unhideWhenUsed/>
    <w:rsid w:val="00BE3063"/>
    <w:pPr>
      <w:spacing w:line="240" w:lineRule="auto"/>
    </w:pPr>
    <w:rPr>
      <w:sz w:val="20"/>
      <w:szCs w:val="20"/>
    </w:rPr>
  </w:style>
  <w:style w:type="character" w:customStyle="1" w:styleId="CommentTextChar">
    <w:name w:val="Comment Text Char"/>
    <w:basedOn w:val="DefaultParagraphFont"/>
    <w:link w:val="CommentText"/>
    <w:uiPriority w:val="99"/>
    <w:semiHidden/>
    <w:rsid w:val="00BE3063"/>
    <w:rPr>
      <w:sz w:val="20"/>
      <w:szCs w:val="20"/>
    </w:rPr>
  </w:style>
  <w:style w:type="paragraph" w:styleId="CommentSubject">
    <w:name w:val="annotation subject"/>
    <w:basedOn w:val="CommentText"/>
    <w:next w:val="CommentText"/>
    <w:link w:val="CommentSubjectChar"/>
    <w:uiPriority w:val="99"/>
    <w:semiHidden/>
    <w:unhideWhenUsed/>
    <w:rsid w:val="00BE3063"/>
    <w:rPr>
      <w:b/>
      <w:bCs/>
    </w:rPr>
  </w:style>
  <w:style w:type="character" w:customStyle="1" w:styleId="CommentSubjectChar">
    <w:name w:val="Comment Subject Char"/>
    <w:basedOn w:val="CommentTextChar"/>
    <w:link w:val="CommentSubject"/>
    <w:uiPriority w:val="99"/>
    <w:semiHidden/>
    <w:rsid w:val="00BE3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094">
      <w:bodyDiv w:val="1"/>
      <w:marLeft w:val="0"/>
      <w:marRight w:val="0"/>
      <w:marTop w:val="0"/>
      <w:marBottom w:val="0"/>
      <w:divBdr>
        <w:top w:val="none" w:sz="0" w:space="0" w:color="auto"/>
        <w:left w:val="none" w:sz="0" w:space="0" w:color="auto"/>
        <w:bottom w:val="none" w:sz="0" w:space="0" w:color="auto"/>
        <w:right w:val="none" w:sz="0" w:space="0" w:color="auto"/>
      </w:divBdr>
    </w:div>
    <w:div w:id="96601403">
      <w:bodyDiv w:val="1"/>
      <w:marLeft w:val="0"/>
      <w:marRight w:val="0"/>
      <w:marTop w:val="0"/>
      <w:marBottom w:val="0"/>
      <w:divBdr>
        <w:top w:val="none" w:sz="0" w:space="0" w:color="auto"/>
        <w:left w:val="none" w:sz="0" w:space="0" w:color="auto"/>
        <w:bottom w:val="none" w:sz="0" w:space="0" w:color="auto"/>
        <w:right w:val="none" w:sz="0" w:space="0" w:color="auto"/>
      </w:divBdr>
    </w:div>
    <w:div w:id="160198684">
      <w:bodyDiv w:val="1"/>
      <w:marLeft w:val="0"/>
      <w:marRight w:val="0"/>
      <w:marTop w:val="0"/>
      <w:marBottom w:val="0"/>
      <w:divBdr>
        <w:top w:val="none" w:sz="0" w:space="0" w:color="auto"/>
        <w:left w:val="none" w:sz="0" w:space="0" w:color="auto"/>
        <w:bottom w:val="none" w:sz="0" w:space="0" w:color="auto"/>
        <w:right w:val="none" w:sz="0" w:space="0" w:color="auto"/>
      </w:divBdr>
    </w:div>
    <w:div w:id="760225096">
      <w:bodyDiv w:val="1"/>
      <w:marLeft w:val="0"/>
      <w:marRight w:val="0"/>
      <w:marTop w:val="0"/>
      <w:marBottom w:val="0"/>
      <w:divBdr>
        <w:top w:val="none" w:sz="0" w:space="0" w:color="auto"/>
        <w:left w:val="none" w:sz="0" w:space="0" w:color="auto"/>
        <w:bottom w:val="none" w:sz="0" w:space="0" w:color="auto"/>
        <w:right w:val="none" w:sz="0" w:space="0" w:color="auto"/>
      </w:divBdr>
    </w:div>
    <w:div w:id="828599553">
      <w:bodyDiv w:val="1"/>
      <w:marLeft w:val="0"/>
      <w:marRight w:val="0"/>
      <w:marTop w:val="0"/>
      <w:marBottom w:val="0"/>
      <w:divBdr>
        <w:top w:val="none" w:sz="0" w:space="0" w:color="auto"/>
        <w:left w:val="none" w:sz="0" w:space="0" w:color="auto"/>
        <w:bottom w:val="none" w:sz="0" w:space="0" w:color="auto"/>
        <w:right w:val="none" w:sz="0" w:space="0" w:color="auto"/>
      </w:divBdr>
    </w:div>
    <w:div w:id="1045570250">
      <w:bodyDiv w:val="1"/>
      <w:marLeft w:val="0"/>
      <w:marRight w:val="0"/>
      <w:marTop w:val="0"/>
      <w:marBottom w:val="0"/>
      <w:divBdr>
        <w:top w:val="none" w:sz="0" w:space="0" w:color="auto"/>
        <w:left w:val="none" w:sz="0" w:space="0" w:color="auto"/>
        <w:bottom w:val="none" w:sz="0" w:space="0" w:color="auto"/>
        <w:right w:val="none" w:sz="0" w:space="0" w:color="auto"/>
      </w:divBdr>
      <w:divsChild>
        <w:div w:id="1994486282">
          <w:marLeft w:val="0"/>
          <w:marRight w:val="0"/>
          <w:marTop w:val="0"/>
          <w:marBottom w:val="0"/>
          <w:divBdr>
            <w:top w:val="none" w:sz="0" w:space="0" w:color="auto"/>
            <w:left w:val="none" w:sz="0" w:space="0" w:color="auto"/>
            <w:bottom w:val="none" w:sz="0" w:space="0" w:color="auto"/>
            <w:right w:val="none" w:sz="0" w:space="0" w:color="auto"/>
          </w:divBdr>
          <w:divsChild>
            <w:div w:id="659193474">
              <w:marLeft w:val="0"/>
              <w:marRight w:val="0"/>
              <w:marTop w:val="0"/>
              <w:marBottom w:val="0"/>
              <w:divBdr>
                <w:top w:val="none" w:sz="0" w:space="0" w:color="auto"/>
                <w:left w:val="none" w:sz="0" w:space="0" w:color="auto"/>
                <w:bottom w:val="none" w:sz="0" w:space="0" w:color="auto"/>
                <w:right w:val="none" w:sz="0" w:space="0" w:color="auto"/>
              </w:divBdr>
              <w:divsChild>
                <w:div w:id="1639187160">
                  <w:marLeft w:val="0"/>
                  <w:marRight w:val="0"/>
                  <w:marTop w:val="0"/>
                  <w:marBottom w:val="0"/>
                  <w:divBdr>
                    <w:top w:val="none" w:sz="0" w:space="0" w:color="auto"/>
                    <w:left w:val="none" w:sz="0" w:space="0" w:color="auto"/>
                    <w:bottom w:val="none" w:sz="0" w:space="0" w:color="auto"/>
                    <w:right w:val="none" w:sz="0" w:space="0" w:color="auto"/>
                  </w:divBdr>
                  <w:divsChild>
                    <w:div w:id="2079546574">
                      <w:marLeft w:val="120"/>
                      <w:marRight w:val="120"/>
                      <w:marTop w:val="60"/>
                      <w:marBottom w:val="75"/>
                      <w:divBdr>
                        <w:top w:val="none" w:sz="0" w:space="0" w:color="auto"/>
                        <w:left w:val="none" w:sz="0" w:space="0" w:color="auto"/>
                        <w:bottom w:val="none" w:sz="0" w:space="0" w:color="auto"/>
                        <w:right w:val="none" w:sz="0" w:space="0" w:color="auto"/>
                      </w:divBdr>
                      <w:divsChild>
                        <w:div w:id="17310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6250">
          <w:marLeft w:val="0"/>
          <w:marRight w:val="0"/>
          <w:marTop w:val="0"/>
          <w:marBottom w:val="0"/>
          <w:divBdr>
            <w:top w:val="none" w:sz="0" w:space="0" w:color="auto"/>
            <w:left w:val="none" w:sz="0" w:space="0" w:color="auto"/>
            <w:bottom w:val="none" w:sz="0" w:space="0" w:color="auto"/>
            <w:right w:val="none" w:sz="0" w:space="0" w:color="auto"/>
          </w:divBdr>
          <w:divsChild>
            <w:div w:id="1077168533">
              <w:marLeft w:val="0"/>
              <w:marRight w:val="0"/>
              <w:marTop w:val="0"/>
              <w:marBottom w:val="0"/>
              <w:divBdr>
                <w:top w:val="none" w:sz="0" w:space="0" w:color="auto"/>
                <w:left w:val="none" w:sz="0" w:space="0" w:color="auto"/>
                <w:bottom w:val="none" w:sz="0" w:space="0" w:color="auto"/>
                <w:right w:val="none" w:sz="0" w:space="0" w:color="auto"/>
              </w:divBdr>
              <w:divsChild>
                <w:div w:id="1406992516">
                  <w:marLeft w:val="0"/>
                  <w:marRight w:val="0"/>
                  <w:marTop w:val="0"/>
                  <w:marBottom w:val="0"/>
                  <w:divBdr>
                    <w:top w:val="none" w:sz="0" w:space="0" w:color="auto"/>
                    <w:left w:val="none" w:sz="0" w:space="0" w:color="auto"/>
                    <w:bottom w:val="none" w:sz="0" w:space="0" w:color="auto"/>
                    <w:right w:val="none" w:sz="0" w:space="0" w:color="auto"/>
                  </w:divBdr>
                  <w:divsChild>
                    <w:div w:id="1286429347">
                      <w:marLeft w:val="120"/>
                      <w:marRight w:val="120"/>
                      <w:marTop w:val="60"/>
                      <w:marBottom w:val="75"/>
                      <w:divBdr>
                        <w:top w:val="none" w:sz="0" w:space="0" w:color="auto"/>
                        <w:left w:val="none" w:sz="0" w:space="0" w:color="auto"/>
                        <w:bottom w:val="none" w:sz="0" w:space="0" w:color="auto"/>
                        <w:right w:val="none" w:sz="0" w:space="0" w:color="auto"/>
                      </w:divBdr>
                      <w:divsChild>
                        <w:div w:id="4158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06517">
          <w:marLeft w:val="0"/>
          <w:marRight w:val="0"/>
          <w:marTop w:val="0"/>
          <w:marBottom w:val="0"/>
          <w:divBdr>
            <w:top w:val="none" w:sz="0" w:space="0" w:color="auto"/>
            <w:left w:val="none" w:sz="0" w:space="0" w:color="auto"/>
            <w:bottom w:val="none" w:sz="0" w:space="0" w:color="auto"/>
            <w:right w:val="none" w:sz="0" w:space="0" w:color="auto"/>
          </w:divBdr>
          <w:divsChild>
            <w:div w:id="1649363631">
              <w:marLeft w:val="0"/>
              <w:marRight w:val="0"/>
              <w:marTop w:val="0"/>
              <w:marBottom w:val="0"/>
              <w:divBdr>
                <w:top w:val="none" w:sz="0" w:space="0" w:color="auto"/>
                <w:left w:val="none" w:sz="0" w:space="0" w:color="auto"/>
                <w:bottom w:val="none" w:sz="0" w:space="0" w:color="auto"/>
                <w:right w:val="none" w:sz="0" w:space="0" w:color="auto"/>
              </w:divBdr>
              <w:divsChild>
                <w:div w:id="1343241743">
                  <w:marLeft w:val="0"/>
                  <w:marRight w:val="0"/>
                  <w:marTop w:val="0"/>
                  <w:marBottom w:val="0"/>
                  <w:divBdr>
                    <w:top w:val="none" w:sz="0" w:space="0" w:color="auto"/>
                    <w:left w:val="none" w:sz="0" w:space="0" w:color="auto"/>
                    <w:bottom w:val="none" w:sz="0" w:space="0" w:color="auto"/>
                    <w:right w:val="none" w:sz="0" w:space="0" w:color="auto"/>
                  </w:divBdr>
                  <w:divsChild>
                    <w:div w:id="106530314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094324693">
      <w:bodyDiv w:val="1"/>
      <w:marLeft w:val="0"/>
      <w:marRight w:val="0"/>
      <w:marTop w:val="0"/>
      <w:marBottom w:val="0"/>
      <w:divBdr>
        <w:top w:val="none" w:sz="0" w:space="0" w:color="auto"/>
        <w:left w:val="none" w:sz="0" w:space="0" w:color="auto"/>
        <w:bottom w:val="none" w:sz="0" w:space="0" w:color="auto"/>
        <w:right w:val="none" w:sz="0" w:space="0" w:color="auto"/>
      </w:divBdr>
    </w:div>
    <w:div w:id="1575891122">
      <w:bodyDiv w:val="1"/>
      <w:marLeft w:val="0"/>
      <w:marRight w:val="0"/>
      <w:marTop w:val="0"/>
      <w:marBottom w:val="0"/>
      <w:divBdr>
        <w:top w:val="none" w:sz="0" w:space="0" w:color="auto"/>
        <w:left w:val="none" w:sz="0" w:space="0" w:color="auto"/>
        <w:bottom w:val="none" w:sz="0" w:space="0" w:color="auto"/>
        <w:right w:val="none" w:sz="0" w:space="0" w:color="auto"/>
      </w:divBdr>
    </w:div>
    <w:div w:id="17700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1171</Words>
  <Characters>6677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kbb</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Goliba Inogamova</dc:creator>
  <cp:keywords/>
  <dc:description/>
  <cp:lastModifiedBy>Dilafruz Ernapasova</cp:lastModifiedBy>
  <cp:revision>2</cp:revision>
  <dcterms:created xsi:type="dcterms:W3CDTF">2026-01-29T09:56:00Z</dcterms:created>
  <dcterms:modified xsi:type="dcterms:W3CDTF">2026-01-29T09:56:00Z</dcterms:modified>
</cp:coreProperties>
</file>